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87346A">
              <w:rPr>
                <w:color w:val="000080"/>
                <w:sz w:val="24"/>
                <w:szCs w:val="24"/>
              </w:rPr>
              <w:t>12.02.2024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r w:rsidR="0087346A">
              <w:rPr>
                <w:color w:val="000080"/>
                <w:sz w:val="24"/>
                <w:szCs w:val="24"/>
              </w:rPr>
              <w:t>70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7255CE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изменения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областную государственную программу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>, утвержденную постановлением Администрации Смоленской области от 31.10.2013 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</w:t>
      </w:r>
      <w:proofErr w:type="gramEnd"/>
      <w:r>
        <w:rPr>
          <w:kern w:val="28"/>
          <w:sz w:val="28"/>
          <w:szCs w:val="28"/>
        </w:rPr>
        <w:t xml:space="preserve"> № </w:t>
      </w:r>
      <w:proofErr w:type="gramStart"/>
      <w:r>
        <w:rPr>
          <w:kern w:val="28"/>
          <w:sz w:val="28"/>
          <w:szCs w:val="28"/>
        </w:rPr>
        <w:t>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</w:t>
      </w:r>
      <w:proofErr w:type="gramEnd"/>
      <w:r>
        <w:rPr>
          <w:kern w:val="28"/>
          <w:sz w:val="28"/>
          <w:szCs w:val="28"/>
        </w:rPr>
        <w:t xml:space="preserve"> № </w:t>
      </w:r>
      <w:proofErr w:type="gramStart"/>
      <w:r>
        <w:rPr>
          <w:kern w:val="28"/>
          <w:sz w:val="28"/>
          <w:szCs w:val="28"/>
        </w:rPr>
        <w:t>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постановления Правительства Смоленской области от 25.12.2023 № 282), </w:t>
      </w:r>
      <w:r>
        <w:rPr>
          <w:sz w:val="28"/>
          <w:szCs w:val="28"/>
        </w:rPr>
        <w:t xml:space="preserve">изменение, изложив ее в новой редакции (прилагается). </w:t>
      </w:r>
      <w:proofErr w:type="gramEnd"/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2" w:name="Par684"/>
      <w:bookmarkEnd w:id="2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p w:rsidR="000509E5" w:rsidRDefault="000509E5" w:rsidP="00050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УТВЕРЖДЕНА</w:t>
      </w:r>
    </w:p>
    <w:p w:rsidR="000509E5" w:rsidRDefault="000509E5" w:rsidP="000509E5">
      <w:pPr>
        <w:ind w:left="6237" w:right="-1"/>
        <w:jc w:val="both"/>
        <w:rPr>
          <w:kern w:val="28"/>
          <w:sz w:val="24"/>
          <w:szCs w:val="24"/>
        </w:rPr>
      </w:pPr>
      <w:proofErr w:type="gramStart"/>
      <w:r>
        <w:rPr>
          <w:sz w:val="24"/>
          <w:szCs w:val="24"/>
        </w:rPr>
        <w:t xml:space="preserve">постановлением Администрации Смоленской области от 31.10.2013 № 875 (в редакции постановлений Администрации Смоленской области </w:t>
      </w:r>
      <w:r>
        <w:rPr>
          <w:kern w:val="28"/>
          <w:sz w:val="24"/>
          <w:szCs w:val="24"/>
        </w:rPr>
        <w:t>от 27.05.2014 № 392, от 19.11.2014 № 787, от 18.12.2014 № 860, от 26.12.2014 № 911, от 05.03.2015 № 86, от 09.12.2015 № 781, от 28.12.2015 № 862, от 10.02.2016 № 52, от 29.06.2016 № 377, от 07.12.2016 № 719, от 30.12.2016 № 812, от 03.03.2017 № 113, от 18.07.2017 № 481, от 26.12.2017 № 904, от 12.03.2018 № 120, от 31.05.2018</w:t>
      </w:r>
      <w:proofErr w:type="gramEnd"/>
      <w:r>
        <w:rPr>
          <w:kern w:val="28"/>
          <w:sz w:val="24"/>
          <w:szCs w:val="24"/>
        </w:rPr>
        <w:t xml:space="preserve"> № </w:t>
      </w:r>
      <w:proofErr w:type="gramStart"/>
      <w:r>
        <w:rPr>
          <w:kern w:val="28"/>
          <w:sz w:val="24"/>
          <w:szCs w:val="24"/>
        </w:rPr>
        <w:t xml:space="preserve">346, от 03.07.2018 № 455, от 21.09.2018 № 619, от 20.11.2018 № 757, от 19.12.2018 № 872, от 22.03.2019 № 137, от 11.06.2019 № 338, от 20.12.2019 № 790, от 03.03.2020 № 100, от 26.11.2020 № 730, от 26.12.2020 № 882, от 19.02.2021 № 86, от 28.04.2021 № 269, от 02.07.2021 № 412, от 17.12.2021 № 811, от 28.03.2022 </w:t>
      </w:r>
      <w:r w:rsidR="00A50A5F">
        <w:rPr>
          <w:kern w:val="28"/>
          <w:sz w:val="24"/>
          <w:szCs w:val="24"/>
        </w:rPr>
        <w:t>№ 171, от 27.10.2022 № </w:t>
      </w:r>
      <w:r>
        <w:rPr>
          <w:kern w:val="28"/>
          <w:sz w:val="24"/>
          <w:szCs w:val="24"/>
        </w:rPr>
        <w:t>767, от 07.12.2022 № 915, от 15.02.2023 № 57, от 11.05.2023 № 216, от</w:t>
      </w:r>
      <w:r w:rsidR="00A50A5F">
        <w:rPr>
          <w:kern w:val="28"/>
          <w:sz w:val="24"/>
          <w:szCs w:val="24"/>
        </w:rPr>
        <w:t xml:space="preserve"> 05.10.2023</w:t>
      </w:r>
      <w:proofErr w:type="gramEnd"/>
      <w:r w:rsidR="00A50A5F">
        <w:rPr>
          <w:kern w:val="28"/>
          <w:sz w:val="24"/>
          <w:szCs w:val="24"/>
        </w:rPr>
        <w:t xml:space="preserve"> № </w:t>
      </w:r>
      <w:proofErr w:type="gramStart"/>
      <w:r w:rsidR="00A50A5F">
        <w:rPr>
          <w:kern w:val="28"/>
          <w:sz w:val="24"/>
          <w:szCs w:val="24"/>
        </w:rPr>
        <w:t>595, постановлений</w:t>
      </w:r>
      <w:r>
        <w:rPr>
          <w:kern w:val="28"/>
          <w:sz w:val="24"/>
          <w:szCs w:val="24"/>
        </w:rPr>
        <w:t xml:space="preserve"> Правительства Смоленской области от 25.12.2023 № 282, от </w:t>
      </w:r>
      <w:r w:rsidR="00277712">
        <w:rPr>
          <w:kern w:val="28"/>
          <w:sz w:val="24"/>
          <w:szCs w:val="24"/>
        </w:rPr>
        <w:t xml:space="preserve">12.02.2024    </w:t>
      </w:r>
      <w:r>
        <w:rPr>
          <w:kern w:val="28"/>
          <w:sz w:val="24"/>
          <w:szCs w:val="24"/>
        </w:rPr>
        <w:t xml:space="preserve">№ </w:t>
      </w:r>
      <w:r w:rsidR="00277712">
        <w:rPr>
          <w:kern w:val="28"/>
          <w:sz w:val="24"/>
          <w:szCs w:val="24"/>
        </w:rPr>
        <w:t>70</w:t>
      </w:r>
      <w:r>
        <w:rPr>
          <w:kern w:val="28"/>
          <w:sz w:val="24"/>
          <w:szCs w:val="24"/>
        </w:rPr>
        <w:t>)</w:t>
      </w:r>
      <w:proofErr w:type="gramEnd"/>
    </w:p>
    <w:p w:rsidR="000509E5" w:rsidRDefault="000509E5" w:rsidP="000509E5">
      <w:pPr>
        <w:ind w:left="6237" w:right="-1"/>
        <w:jc w:val="both"/>
        <w:rPr>
          <w:sz w:val="24"/>
          <w:szCs w:val="24"/>
        </w:rPr>
      </w:pPr>
    </w:p>
    <w:p w:rsidR="000509E5" w:rsidRDefault="000509E5" w:rsidP="000509E5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509E5" w:rsidRDefault="000509E5" w:rsidP="000509E5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509E5" w:rsidRDefault="000509E5" w:rsidP="000509E5">
      <w:pPr>
        <w:ind w:left="1560" w:right="1558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Областная государственная </w:t>
      </w:r>
      <w:r>
        <w:rPr>
          <w:b/>
          <w:caps/>
          <w:sz w:val="28"/>
          <w:szCs w:val="28"/>
        </w:rPr>
        <w:t>п</w:t>
      </w:r>
      <w:r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рограмма </w:t>
      </w:r>
    </w:p>
    <w:p w:rsidR="000509E5" w:rsidRDefault="000509E5" w:rsidP="000509E5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7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b/>
          <w:sz w:val="28"/>
          <w:szCs w:val="28"/>
        </w:rPr>
        <w:t>»</w:t>
      </w:r>
    </w:p>
    <w:p w:rsidR="000509E5" w:rsidRDefault="000509E5" w:rsidP="000509E5">
      <w:pPr>
        <w:ind w:left="1701" w:right="1700"/>
        <w:jc w:val="center"/>
        <w:rPr>
          <w:rFonts w:eastAsiaTheme="minorEastAsia"/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Стратегические приоритеты в сфере реализации</w:t>
      </w:r>
    </w:p>
    <w:p w:rsidR="000509E5" w:rsidRDefault="000509E5" w:rsidP="000509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</w:t>
      </w:r>
    </w:p>
    <w:p w:rsidR="000509E5" w:rsidRDefault="000509E5" w:rsidP="000509E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Межбюджетные отношения с органами местного самоуправления муниципальных образований Смоленской области сформированы в рамках требований Бюджетного </w:t>
      </w:r>
      <w:hyperlink r:id="rId9" w:history="1">
        <w:r w:rsidRPr="001D07C0">
          <w:rPr>
            <w:sz w:val="28"/>
            <w:szCs w:val="28"/>
          </w:rPr>
          <w:t>кодекса</w:t>
        </w:r>
      </w:hyperlink>
      <w:r>
        <w:rPr>
          <w:bCs/>
          <w:sz w:val="28"/>
          <w:szCs w:val="28"/>
        </w:rPr>
        <w:t xml:space="preserve"> Российской Федерации, Федерального </w:t>
      </w:r>
      <w:hyperlink r:id="rId10" w:history="1">
        <w:r w:rsidRPr="001D07C0">
          <w:rPr>
            <w:sz w:val="28"/>
            <w:szCs w:val="28"/>
          </w:rPr>
          <w:t>закона</w:t>
        </w:r>
      </w:hyperlink>
      <w:r>
        <w:rPr>
          <w:bCs/>
          <w:sz w:val="28"/>
          <w:szCs w:val="28"/>
        </w:rPr>
        <w:t xml:space="preserve"> </w:t>
      </w:r>
      <w:r w:rsidR="001D07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07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бюджетных посланий Президента Российской Федерации Федеральному Собранию </w:t>
      </w:r>
      <w:r>
        <w:rPr>
          <w:bCs/>
          <w:sz w:val="28"/>
          <w:szCs w:val="28"/>
        </w:rPr>
        <w:lastRenderedPageBreak/>
        <w:t xml:space="preserve">Российской Федерации, областного </w:t>
      </w:r>
      <w:hyperlink r:id="rId11" w:history="1">
        <w:r w:rsidRPr="001D07C0">
          <w:rPr>
            <w:sz w:val="28"/>
            <w:szCs w:val="28"/>
          </w:rPr>
          <w:t>закона</w:t>
        </w:r>
      </w:hyperlink>
      <w:r>
        <w:rPr>
          <w:bCs/>
          <w:sz w:val="28"/>
          <w:szCs w:val="28"/>
        </w:rPr>
        <w:t xml:space="preserve"> </w:t>
      </w:r>
      <w:r w:rsidR="001D07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межбюджетных отношениях в Смоленской области</w:t>
      </w:r>
      <w:r w:rsidR="001D07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Межбюджетные отношения являются одной из ключевых сфер взаимоотношений между органами государственной власти Смоленской области и органами местного самоуправления муниципальных образований Смоленс</w:t>
      </w:r>
      <w:r w:rsidR="00A50A5F">
        <w:rPr>
          <w:bCs/>
          <w:sz w:val="28"/>
          <w:szCs w:val="28"/>
        </w:rPr>
        <w:t xml:space="preserve">кой области (далее </w:t>
      </w:r>
      <w:r>
        <w:rPr>
          <w:bCs/>
          <w:sz w:val="28"/>
          <w:szCs w:val="28"/>
        </w:rPr>
        <w:t>- органы местного самоуправления). Они должны быть направлены на стимулирование органов местного самоуправления к укреплению и развитию собственной доходной базы, обеспечение выравнивания их финансовых возможностей по исполнению полномочий по вопросам местного значения, качественное исполнение отдельных государственных полномочий, переданных органам местного самоуправления.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Подход к формированию и распределению финансовой помощи из областного бюджета на выравнивание бюджетной обеспеченности муниципальных образований Смоленской области, установленный областным законодательством, зарекомендовавший себя положительно при формировании межбюджетных отношений органов государственной власти Смоленской области и органов местного самоуправления, направлен на открытость и прозрачность бюджетного процесса. Распределение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с использованием нормативного метода определения расчетных нормативных расходов призвано стимулировать органы местного самоуправления к реструктуризации бюджетной сети и оптимизации расходов.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тактической задачи по выравниванию бюджетной обеспеченности муниципальных образований Смоленской области и поддержке мер по обеспечению сбалансированности местных бюджетов программно-целевым методом в рамках Государственной программы будет направлено на д</w:t>
      </w:r>
      <w:r w:rsidR="00A50A5F">
        <w:rPr>
          <w:bCs/>
          <w:sz w:val="28"/>
          <w:szCs w:val="28"/>
        </w:rPr>
        <w:t xml:space="preserve">остижение стратегической цели - </w:t>
      </w:r>
      <w:r>
        <w:rPr>
          <w:bCs/>
          <w:sz w:val="28"/>
          <w:szCs w:val="28"/>
        </w:rPr>
        <w:t xml:space="preserve">создание условий для эффективного исполнения полномочий органов местного самоуправления. 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менее важными для среднесрочного и долгосрочного планирования деятельности органов местного самоуправления являются стабильность и предсказуемость бюджетной политики органов государственной власти в отношении муниципальных образований Смоленской области, а также своевременная ее корректировка при изменении федерального законодательства.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Ситуация в области межбюджетных отношений в настоящее время характеризуется следующим образом.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формами дотаций являются дотации на выравнивание бюджетной обеспеченности муниципальных образований Смоленской области, которые обеспечивают финансовыми ресурсами бюджеты муниципальных образований Смоленской области в объемах, гарантирующих минимальную потребность в средствах на выплату заработной платы, оплату коммунальных услуг, иных расходов.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proofErr w:type="gramStart"/>
      <w:r>
        <w:rPr>
          <w:bCs/>
          <w:sz w:val="28"/>
          <w:szCs w:val="28"/>
        </w:rPr>
        <w:t>исключения возникновения рисков неисполнения расходных обязательств</w:t>
      </w:r>
      <w:proofErr w:type="gramEnd"/>
      <w:r>
        <w:rPr>
          <w:bCs/>
          <w:sz w:val="28"/>
          <w:szCs w:val="28"/>
        </w:rPr>
        <w:t xml:space="preserve"> и разбалансированности бюджетов муниципальных образований Смоленской области оказывается финансовая помощь в виде дотации бюджетам </w:t>
      </w:r>
      <w:r>
        <w:rPr>
          <w:bCs/>
          <w:sz w:val="28"/>
          <w:szCs w:val="28"/>
        </w:rPr>
        <w:lastRenderedPageBreak/>
        <w:t>муниципальных образований Смоленской области на поддержку мер по обеспечению сбалансированности их бюджетов.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Неравномерность распределения налоговой базы по муниципальным образованиям Смоленской области и существенные различия в потребности на осуществление расходных обязательств по финансированию бюджетной сети обусловливают существенные диспропорции в бюджетной обеспеченности муниципальных образований Смоленской области.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Сокращение дифференциации муниципальных районов (городских округов) Смоленской области при расчете и распределении дотаций на выравнивание бюджетной обеспеченности между пятью наиболее и наименее обеспеченными муниципальными районами (городскими округами) Смоленской области составило: в 2020 году - 6,3 раза, в 2021 году - 6,1 раза, в 2022 году - 6 раз, в 2023 году – 5,9 раза.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 требованием к организации непосредственно процесса исполнения бюджетов муниципальных образований Смоленской области является гарантированное своевременное исполнение принятых расходных обязательств их бюджетов. В связи с этим необходимо не допускать возникновения просроченной кредиторской задолженности местных бюджетов, так как на протяжении последних лет в консолидированном бюджете Смоленской области отсутствует просроченная кредиторская задолженность по всем принятым обязательствам.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 эффективного и ответственного управ</w:t>
      </w:r>
      <w:bookmarkStart w:id="3" w:name="_GoBack"/>
      <w:bookmarkEnd w:id="3"/>
      <w:r>
        <w:rPr>
          <w:bCs/>
          <w:sz w:val="28"/>
          <w:szCs w:val="28"/>
        </w:rPr>
        <w:t>ления муниципальными финансами, повышение устойчивости бюджетов бюджетной системы, а также сокращение разрыва в уровнях бюджетных возможностей являются обязательными условиями, необходимыми для решения поставленных задач.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ситуация требует определенных действий органов государственной власти Смоленской области по созданию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финансовой помощи муниципальным образованиям Смоленской области в виде выравнивающих трансфертов составил в 2020 году 3</w:t>
      </w:r>
      <w:r w:rsidR="00A50A5F">
        <w:rPr>
          <w:bCs/>
          <w:sz w:val="28"/>
          <w:szCs w:val="28"/>
        </w:rPr>
        <w:t> 664,4 млн. </w:t>
      </w:r>
      <w:r>
        <w:rPr>
          <w:bCs/>
          <w:sz w:val="28"/>
          <w:szCs w:val="28"/>
        </w:rPr>
        <w:t xml:space="preserve">рублей, в 2021 году </w:t>
      </w:r>
      <w:r w:rsidR="00A50A5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3</w:t>
      </w:r>
      <w:r w:rsidR="00A50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530,7 млн. рублей, в 2022 году </w:t>
      </w:r>
      <w:r w:rsidR="00A50A5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4</w:t>
      </w:r>
      <w:r w:rsidR="00A50A5F">
        <w:rPr>
          <w:bCs/>
          <w:sz w:val="28"/>
          <w:szCs w:val="28"/>
        </w:rPr>
        <w:t> 100,9 млн. </w:t>
      </w:r>
      <w:r>
        <w:rPr>
          <w:bCs/>
          <w:sz w:val="28"/>
          <w:szCs w:val="28"/>
        </w:rPr>
        <w:t>рублей, в 2023 году – 4</w:t>
      </w:r>
      <w:r w:rsidR="00A50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432,5 млн. рублей.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укрепления финансовой самостоятельности органов местного самоуправления, повышения эффективности финансовых взаимоотношений с муниципальными образованиями Смоленской области необходимо продолжить работу по созданию условий для эффективного исполнения полномочий органов местного самоуправления.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этой задачи обеспечивается путем проведения мониторинга соблюдения муниципальными образованиями Смоленской области требований Бюджетного </w:t>
      </w:r>
      <w:hyperlink r:id="rId12" w:history="1">
        <w:r w:rsidRPr="001D07C0">
          <w:rPr>
            <w:sz w:val="28"/>
            <w:szCs w:val="28"/>
          </w:rPr>
          <w:t>кодекса</w:t>
        </w:r>
      </w:hyperlink>
      <w:r>
        <w:rPr>
          <w:bCs/>
          <w:sz w:val="28"/>
          <w:szCs w:val="28"/>
        </w:rPr>
        <w:t xml:space="preserve"> Российской Федерации.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настоящее время Министерством финансов Смоленской области осуществляется мониторинг соблюдения требований Бюджетного </w:t>
      </w:r>
      <w:hyperlink r:id="rId13" w:history="1">
        <w:r w:rsidRPr="001D07C0">
          <w:rPr>
            <w:sz w:val="28"/>
            <w:szCs w:val="28"/>
          </w:rPr>
          <w:t>кодекса</w:t>
        </w:r>
      </w:hyperlink>
      <w:r>
        <w:rPr>
          <w:bCs/>
          <w:sz w:val="28"/>
          <w:szCs w:val="28"/>
        </w:rPr>
        <w:t xml:space="preserve"> Российской Федерации по муниципальным образованиям Смоленской области, в бюджетах которых доля дотаций из других бюджетов бюджетной системы </w:t>
      </w:r>
      <w:r>
        <w:rPr>
          <w:bCs/>
          <w:sz w:val="28"/>
          <w:szCs w:val="28"/>
        </w:rPr>
        <w:lastRenderedPageBreak/>
        <w:t>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</w:t>
      </w:r>
      <w:proofErr w:type="gramEnd"/>
      <w:r>
        <w:rPr>
          <w:bCs/>
          <w:sz w:val="28"/>
          <w:szCs w:val="28"/>
        </w:rPr>
        <w:t xml:space="preserve"> течение двух из трех последних отчетных финансовых лет превышала 50 процентов объема собственных доходов местных бюджетов.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муниципальными районами и городскими округами Смоленской области заключаются соглашения, которые предусматривают меры по социально-экономическому развитию и оздоровлению муниципальных финансов данных муниципальных образований. Кроме того, рассматриваются документы и материалы,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и плановый период.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одним из инструментов повышения эффективности расходования бюджетных средств является применение программно-целевого метода планирования бюджетов муниципальных образований Смоленской области. Доля расходов, предусмотренных в местных бюджетах в рамках целевых программ, в общем объеме расходов местных бюджетов составила в 2020 году 96 процентов, в 2021 году - 97 процентов, в 2022 году - 97 процентов, в 2023 году – 97 процентов.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проблемами в сфере реализации Государственной программы являются: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рисков несбалансированности областного бюджета и местных бюджетов;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возникновение просроченной кредиторской задолженности Смоленской области и муниципальных образований Смоленской области;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нарушения бюджетного законодательства Российской Федерации;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внесение федеральными законами изменений, приводящих к увеличению расходов и (или) снижению доходов бюджетов субъектов Российской Федерации.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предоставление межбюджетных трансфертов, а также проведение бюджетных реформ на всех уровнях бюджетной системы являются неотъемлемой частью региональной политики.</w:t>
      </w:r>
    </w:p>
    <w:p w:rsidR="000509E5" w:rsidRDefault="000509E5" w:rsidP="000509E5">
      <w:pPr>
        <w:jc w:val="center"/>
        <w:rPr>
          <w:sz w:val="28"/>
          <w:szCs w:val="28"/>
        </w:rPr>
      </w:pPr>
    </w:p>
    <w:p w:rsidR="000509E5" w:rsidRDefault="000509E5" w:rsidP="000509E5">
      <w:pPr>
        <w:jc w:val="center"/>
        <w:rPr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Pr="00DF0705" w:rsidRDefault="000509E5" w:rsidP="000509E5">
      <w:pPr>
        <w:jc w:val="center"/>
        <w:rPr>
          <w:b/>
          <w:sz w:val="28"/>
          <w:szCs w:val="28"/>
        </w:rPr>
      </w:pPr>
    </w:p>
    <w:p w:rsidR="001D07C0" w:rsidRPr="00DF0705" w:rsidRDefault="001D07C0" w:rsidP="000509E5">
      <w:pPr>
        <w:jc w:val="center"/>
        <w:rPr>
          <w:b/>
          <w:sz w:val="28"/>
          <w:szCs w:val="28"/>
        </w:rPr>
      </w:pPr>
    </w:p>
    <w:p w:rsidR="001D07C0" w:rsidRPr="00DF0705" w:rsidRDefault="001D07C0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СВЕДЕНИЯ</w:t>
      </w:r>
    </w:p>
    <w:p w:rsidR="000509E5" w:rsidRDefault="000509E5" w:rsidP="000509E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:rsidR="000509E5" w:rsidRDefault="000509E5" w:rsidP="000509E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государственной программы</w:t>
      </w:r>
    </w:p>
    <w:p w:rsidR="000509E5" w:rsidRDefault="001D07C0" w:rsidP="000509E5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509E5">
        <w:rPr>
          <w:b/>
          <w:sz w:val="28"/>
          <w:szCs w:val="28"/>
        </w:rPr>
        <w:t xml:space="preserve">Создание условий для </w:t>
      </w:r>
      <w:proofErr w:type="gramStart"/>
      <w:r w:rsidR="000509E5">
        <w:rPr>
          <w:b/>
          <w:sz w:val="28"/>
          <w:szCs w:val="28"/>
        </w:rPr>
        <w:t>эффективного</w:t>
      </w:r>
      <w:proofErr w:type="gramEnd"/>
      <w:r w:rsidR="000509E5">
        <w:rPr>
          <w:b/>
          <w:sz w:val="28"/>
          <w:szCs w:val="28"/>
        </w:rPr>
        <w:t xml:space="preserve"> и ответственного</w:t>
      </w:r>
    </w:p>
    <w:p w:rsidR="000509E5" w:rsidRDefault="000509E5" w:rsidP="000509E5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муниципальными финансами</w:t>
      </w:r>
      <w:r w:rsidR="001D07C0">
        <w:rPr>
          <w:b/>
          <w:sz w:val="28"/>
          <w:szCs w:val="28"/>
        </w:rPr>
        <w:t>»</w:t>
      </w:r>
    </w:p>
    <w:p w:rsidR="000509E5" w:rsidRDefault="000509E5" w:rsidP="000509E5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276"/>
        <w:gridCol w:w="1276"/>
        <w:gridCol w:w="1275"/>
        <w:gridCol w:w="1276"/>
      </w:tblGrid>
      <w:tr w:rsidR="000509E5" w:rsidTr="000509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</w:t>
            </w:r>
            <w:proofErr w:type="spellEnd"/>
            <w:r>
              <w:rPr>
                <w:sz w:val="22"/>
                <w:szCs w:val="22"/>
              </w:rPr>
              <w:t>-ной</w:t>
            </w:r>
            <w:proofErr w:type="gramEnd"/>
            <w:r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  <w:r w:rsidR="00F20C8B">
              <w:rPr>
                <w:sz w:val="22"/>
                <w:szCs w:val="22"/>
              </w:rPr>
              <w:t>средств на реализацию Г</w:t>
            </w:r>
            <w:r>
              <w:rPr>
                <w:sz w:val="22"/>
                <w:szCs w:val="22"/>
              </w:rPr>
              <w:t>осударственной программы на очередной финансовый год и плановый период</w:t>
            </w:r>
            <w:r w:rsidR="00EB6BFB">
              <w:rPr>
                <w:sz w:val="22"/>
                <w:szCs w:val="22"/>
              </w:rPr>
              <w:t>, в том числе с разбивкой по источникам финансового обеспечения</w:t>
            </w:r>
          </w:p>
          <w:p w:rsidR="000509E5" w:rsidRDefault="000509E5">
            <w:pPr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0509E5" w:rsidTr="000509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E5" w:rsidRDefault="000509E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E5" w:rsidRDefault="000509E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E5" w:rsidRDefault="000509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2026 год</w:t>
            </w:r>
          </w:p>
        </w:tc>
      </w:tr>
    </w:tbl>
    <w:p w:rsidR="000509E5" w:rsidRDefault="000509E5" w:rsidP="000509E5">
      <w:pPr>
        <w:tabs>
          <w:tab w:val="left" w:pos="10205"/>
        </w:tabs>
        <w:ind w:right="-1"/>
        <w:jc w:val="center"/>
        <w:rPr>
          <w:b/>
          <w:sz w:val="2"/>
          <w:szCs w:val="2"/>
        </w:rPr>
      </w:pPr>
    </w:p>
    <w:tbl>
      <w:tblPr>
        <w:tblW w:w="103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3"/>
        <w:gridCol w:w="1418"/>
        <w:gridCol w:w="1417"/>
        <w:gridCol w:w="1276"/>
        <w:gridCol w:w="1276"/>
        <w:gridCol w:w="1275"/>
        <w:gridCol w:w="1275"/>
        <w:gridCol w:w="6"/>
      </w:tblGrid>
      <w:tr w:rsidR="000509E5" w:rsidTr="00B41DEB">
        <w:trPr>
          <w:gridAfter w:val="1"/>
          <w:wAfter w:w="6" w:type="dxa"/>
          <w:trHeight w:val="327"/>
          <w:tblHeader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ind w:right="-34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7</w:t>
            </w:r>
          </w:p>
        </w:tc>
      </w:tr>
      <w:tr w:rsidR="000509E5" w:rsidTr="00B41DEB">
        <w:trPr>
          <w:trHeight w:val="397"/>
        </w:trPr>
        <w:tc>
          <w:tcPr>
            <w:tcW w:w="10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Комплекс процессных мероприятий </w:t>
            </w:r>
            <w:r w:rsidR="001D07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Выравнивание бюджетной обеспеченности муниципальных районов и городских округов Смоленской области</w:t>
            </w:r>
            <w:r w:rsidR="001D07C0">
              <w:rPr>
                <w:sz w:val="22"/>
                <w:szCs w:val="22"/>
              </w:rPr>
              <w:t>»</w:t>
            </w:r>
          </w:p>
        </w:tc>
      </w:tr>
      <w:tr w:rsidR="000509E5" w:rsidTr="00B41DEB">
        <w:trPr>
          <w:gridAfter w:val="1"/>
          <w:wAfter w:w="6" w:type="dxa"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муниципальных районов и городских округов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  <w:tr w:rsidR="000509E5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3 580 000,0</w:t>
            </w:r>
            <w:r w:rsidR="00DF0705">
              <w:rPr>
                <w:sz w:val="22"/>
                <w:szCs w:val="22"/>
              </w:rPr>
              <w:t>0</w:t>
            </w:r>
          </w:p>
        </w:tc>
      </w:tr>
      <w:tr w:rsidR="000509E5" w:rsidTr="00B41DEB">
        <w:trPr>
          <w:trHeight w:val="1030"/>
        </w:trPr>
        <w:tc>
          <w:tcPr>
            <w:tcW w:w="10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Комплекс процессных мероприятий </w:t>
            </w:r>
            <w:r w:rsidR="001D07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  <w:r w:rsidR="001D07C0">
              <w:rPr>
                <w:sz w:val="22"/>
                <w:szCs w:val="22"/>
              </w:rPr>
              <w:t>»</w:t>
            </w:r>
          </w:p>
        </w:tc>
      </w:tr>
      <w:tr w:rsidR="000509E5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CD17D6">
              <w:rPr>
                <w:sz w:val="22"/>
                <w:szCs w:val="22"/>
              </w:rPr>
              <w:t>Субвенции бюджетам</w:t>
            </w:r>
            <w:r>
              <w:rPr>
                <w:sz w:val="22"/>
                <w:szCs w:val="22"/>
              </w:rPr>
              <w:t xml:space="preserve">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249 937,0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79 282,0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83 246,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87 409,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  <w:tr w:rsidR="000509E5" w:rsidTr="002A253E">
        <w:trPr>
          <w:gridAfter w:val="1"/>
          <w:wAfter w:w="6" w:type="dxa"/>
          <w:trHeight w:val="89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  <w:p w:rsidR="002A253E" w:rsidRDefault="002A253E">
            <w:pPr>
              <w:spacing w:line="256" w:lineRule="auto"/>
              <w:ind w:left="34" w:right="-108"/>
              <w:rPr>
                <w:sz w:val="22"/>
                <w:szCs w:val="22"/>
              </w:rPr>
            </w:pPr>
          </w:p>
          <w:p w:rsidR="002A253E" w:rsidRDefault="002A253E" w:rsidP="002A253E">
            <w:pPr>
              <w:spacing w:line="25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5" w:rsidRDefault="000509E5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249 937,0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79 282,0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83 246,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87 409,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  <w:tr w:rsidR="000509E5" w:rsidTr="00B41DEB">
        <w:trPr>
          <w:trHeight w:val="410"/>
        </w:trPr>
        <w:tc>
          <w:tcPr>
            <w:tcW w:w="10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Комплекс процессных мероприятий </w:t>
            </w:r>
            <w:r w:rsidR="001D07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Осуществление мер по обеспечению сбалансированности бюджетов муниципальных образований Смоленской области</w:t>
            </w:r>
            <w:r w:rsidR="001D07C0">
              <w:rPr>
                <w:sz w:val="22"/>
                <w:szCs w:val="22"/>
              </w:rPr>
              <w:t>»</w:t>
            </w:r>
          </w:p>
        </w:tc>
      </w:tr>
      <w:tr w:rsidR="000509E5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1 688 610,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1 688 610,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1DEB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B" w:rsidRDefault="00B41DEB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EB" w:rsidRDefault="00B41DEB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DEB" w:rsidRDefault="00B41DEB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DEB" w:rsidRPr="0005350D" w:rsidRDefault="00B41DEB" w:rsidP="000D4DD0">
            <w:r w:rsidRPr="0005350D">
              <w:t>1 688 610,0</w:t>
            </w:r>
            <w:r w:rsidR="00DF070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DEB" w:rsidRDefault="00B41DEB" w:rsidP="000D4DD0">
            <w:r w:rsidRPr="0005350D">
              <w:t>1 688 610,0</w:t>
            </w:r>
            <w:r w:rsidR="00DF070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B" w:rsidRDefault="00B41DE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DEB" w:rsidRDefault="00B41DE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09E5" w:rsidTr="00B41DEB">
        <w:trPr>
          <w:gridAfter w:val="1"/>
          <w:wAfter w:w="6" w:type="dxa"/>
          <w:trHeight w:val="421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34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12 678 547,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5 347 892,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right="-109" w:hanging="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3 663 246,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right="-109" w:hanging="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3 667 409,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0509E5" w:rsidRDefault="000509E5" w:rsidP="000509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</w:p>
    <w:p w:rsidR="00DA4D79" w:rsidRPr="007F72AF" w:rsidRDefault="00DA4D79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DA4D79" w:rsidRPr="007F72AF" w:rsidSect="00277712">
      <w:headerReference w:type="default" r:id="rId14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7D" w:rsidRDefault="002F727D">
      <w:r>
        <w:separator/>
      </w:r>
    </w:p>
  </w:endnote>
  <w:endnote w:type="continuationSeparator" w:id="0">
    <w:p w:rsidR="002F727D" w:rsidRDefault="002F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7D" w:rsidRDefault="002F727D">
      <w:r>
        <w:separator/>
      </w:r>
    </w:p>
  </w:footnote>
  <w:footnote w:type="continuationSeparator" w:id="0">
    <w:p w:rsidR="002F727D" w:rsidRDefault="002F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12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7892"/>
    <w:rsid w:val="000E2BFA"/>
    <w:rsid w:val="00104DE5"/>
    <w:rsid w:val="00121200"/>
    <w:rsid w:val="00122064"/>
    <w:rsid w:val="001909E8"/>
    <w:rsid w:val="00191CC2"/>
    <w:rsid w:val="00194D42"/>
    <w:rsid w:val="001D07C0"/>
    <w:rsid w:val="00244E8B"/>
    <w:rsid w:val="00277712"/>
    <w:rsid w:val="00281509"/>
    <w:rsid w:val="00283E6B"/>
    <w:rsid w:val="0029200D"/>
    <w:rsid w:val="002933A8"/>
    <w:rsid w:val="002A253E"/>
    <w:rsid w:val="002D6B7D"/>
    <w:rsid w:val="002E43F4"/>
    <w:rsid w:val="002F727D"/>
    <w:rsid w:val="00301C7B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4194F"/>
    <w:rsid w:val="0054333C"/>
    <w:rsid w:val="0067695B"/>
    <w:rsid w:val="00696689"/>
    <w:rsid w:val="006C4B6C"/>
    <w:rsid w:val="006E1806"/>
    <w:rsid w:val="006E181B"/>
    <w:rsid w:val="006F3ECA"/>
    <w:rsid w:val="00721BE9"/>
    <w:rsid w:val="00721E82"/>
    <w:rsid w:val="007255CE"/>
    <w:rsid w:val="007363F9"/>
    <w:rsid w:val="00797EF1"/>
    <w:rsid w:val="007D1958"/>
    <w:rsid w:val="007D6480"/>
    <w:rsid w:val="007D724F"/>
    <w:rsid w:val="00800FE2"/>
    <w:rsid w:val="00827E0F"/>
    <w:rsid w:val="00846538"/>
    <w:rsid w:val="0087346A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FEA"/>
    <w:rsid w:val="00B63EB7"/>
    <w:rsid w:val="00BB2334"/>
    <w:rsid w:val="00BB70FC"/>
    <w:rsid w:val="00BD6679"/>
    <w:rsid w:val="00BF409C"/>
    <w:rsid w:val="00C04B20"/>
    <w:rsid w:val="00C14930"/>
    <w:rsid w:val="00C3270A"/>
    <w:rsid w:val="00C3288A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4D79"/>
    <w:rsid w:val="00DF0705"/>
    <w:rsid w:val="00E02B34"/>
    <w:rsid w:val="00E45A99"/>
    <w:rsid w:val="00E853CA"/>
    <w:rsid w:val="00E863FB"/>
    <w:rsid w:val="00E8770B"/>
    <w:rsid w:val="00EA3472"/>
    <w:rsid w:val="00EB6BFB"/>
    <w:rsid w:val="00ED3247"/>
    <w:rsid w:val="00F20C8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47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47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398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7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8580-B37A-4FDE-8490-F7B9038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14</cp:revision>
  <cp:lastPrinted>2024-02-05T09:22:00Z</cp:lastPrinted>
  <dcterms:created xsi:type="dcterms:W3CDTF">2024-01-25T11:22:00Z</dcterms:created>
  <dcterms:modified xsi:type="dcterms:W3CDTF">2024-02-12T09:34:00Z</dcterms:modified>
</cp:coreProperties>
</file>