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C74793" w:rsidTr="005C756D">
        <w:trPr>
          <w:trHeight w:val="3402"/>
        </w:trPr>
        <w:tc>
          <w:tcPr>
            <w:tcW w:w="10421" w:type="dxa"/>
            <w:vAlign w:val="center"/>
          </w:tcPr>
          <w:p w:rsidR="00C74793" w:rsidRDefault="00C74793" w:rsidP="005C756D">
            <w:pPr>
              <w:jc w:val="center"/>
              <w:rPr>
                <w:sz w:val="16"/>
                <w:szCs w:val="16"/>
              </w:rPr>
            </w:pPr>
            <w:r>
              <w:rPr>
                <w:noProof/>
              </w:rPr>
              <w:drawing>
                <wp:inline distT="0" distB="0" distL="0" distR="0" wp14:anchorId="5CE31F10" wp14:editId="102B88A6">
                  <wp:extent cx="742950" cy="8477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80"/>
                          </a:solidFill>
                          <a:ln>
                            <a:noFill/>
                          </a:ln>
                        </pic:spPr>
                      </pic:pic>
                    </a:graphicData>
                  </a:graphic>
                </wp:inline>
              </w:drawing>
            </w:r>
          </w:p>
          <w:p w:rsidR="00C74793" w:rsidRPr="0099400F" w:rsidRDefault="00C74793" w:rsidP="005C756D">
            <w:pPr>
              <w:spacing w:line="360" w:lineRule="auto"/>
              <w:jc w:val="center"/>
              <w:rPr>
                <w:color w:val="000080"/>
                <w:sz w:val="24"/>
                <w:szCs w:val="24"/>
              </w:rPr>
            </w:pPr>
          </w:p>
          <w:p w:rsidR="00C74793" w:rsidRPr="00FA4058" w:rsidRDefault="00C74793" w:rsidP="005C756D">
            <w:pPr>
              <w:pStyle w:val="2"/>
              <w:spacing w:before="0" w:after="0" w:line="360" w:lineRule="auto"/>
              <w:jc w:val="center"/>
              <w:outlineLvl w:val="1"/>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FA4058">
              <w:rPr>
                <w:rFonts w:ascii="Times New Roman" w:hAnsi="Times New Roman" w:cs="Times New Roman"/>
                <w:i w:val="0"/>
                <w:iCs w:val="0"/>
                <w:color w:val="000080"/>
                <w:spacing w:val="-10"/>
                <w:sz w:val="26"/>
                <w:szCs w:val="26"/>
              </w:rPr>
              <w:t xml:space="preserve"> СМОЛЕНСКОЙ ОБЛАСТИ</w:t>
            </w:r>
          </w:p>
          <w:p w:rsidR="00C74793" w:rsidRPr="0099400F" w:rsidRDefault="00C74793" w:rsidP="005C756D">
            <w:pPr>
              <w:pStyle w:val="2"/>
              <w:spacing w:before="0"/>
              <w:jc w:val="center"/>
              <w:outlineLvl w:val="1"/>
              <w:rPr>
                <w:rFonts w:ascii="Times New Roman" w:hAnsi="Times New Roman" w:cs="Times New Roman"/>
                <w:i w:val="0"/>
                <w:iCs w:val="0"/>
                <w:color w:val="000080"/>
                <w:sz w:val="40"/>
                <w:szCs w:val="40"/>
              </w:rPr>
            </w:pPr>
            <w:r w:rsidRPr="0099400F">
              <w:rPr>
                <w:rFonts w:ascii="Times New Roman" w:hAnsi="Times New Roman" w:cs="Times New Roman"/>
                <w:i w:val="0"/>
                <w:iCs w:val="0"/>
                <w:color w:val="000080"/>
                <w:sz w:val="40"/>
                <w:szCs w:val="40"/>
              </w:rPr>
              <w:t>Р А С П О Р Я Ж Е Н И Е</w:t>
            </w:r>
          </w:p>
          <w:p w:rsidR="00C74793" w:rsidRPr="00721E82" w:rsidRDefault="00C74793" w:rsidP="005C756D">
            <w:pPr>
              <w:jc w:val="center"/>
              <w:rPr>
                <w:b/>
                <w:bCs/>
                <w:color w:val="000080"/>
                <w:sz w:val="16"/>
                <w:szCs w:val="16"/>
              </w:rPr>
            </w:pPr>
          </w:p>
          <w:p w:rsidR="00C74793" w:rsidRDefault="00C74793" w:rsidP="005C756D">
            <w:r>
              <w:rPr>
                <w:color w:val="000080"/>
                <w:sz w:val="24"/>
                <w:szCs w:val="24"/>
              </w:rPr>
              <w:t xml:space="preserve">от </w:t>
            </w:r>
            <w:bookmarkStart w:id="0" w:name="DATEDOC"/>
            <w:bookmarkEnd w:id="0"/>
            <w:r>
              <w:rPr>
                <w:color w:val="000080"/>
                <w:sz w:val="24"/>
                <w:szCs w:val="24"/>
              </w:rPr>
              <w:t xml:space="preserve"> </w:t>
            </w:r>
            <w:r w:rsidR="0062420A" w:rsidRPr="0062420A">
              <w:rPr>
                <w:color w:val="000080"/>
                <w:sz w:val="24"/>
                <w:szCs w:val="24"/>
              </w:rPr>
              <w:t>3</w:t>
            </w:r>
            <w:r w:rsidR="0062420A">
              <w:rPr>
                <w:color w:val="000080"/>
                <w:sz w:val="24"/>
                <w:szCs w:val="24"/>
              </w:rPr>
              <w:t>1</w:t>
            </w:r>
            <w:r w:rsidR="0062420A" w:rsidRPr="0062420A">
              <w:rPr>
                <w:color w:val="000080"/>
                <w:sz w:val="24"/>
                <w:szCs w:val="24"/>
              </w:rPr>
              <w:t>.03.2026  № 32</w:t>
            </w:r>
            <w:r w:rsidR="0062420A">
              <w:rPr>
                <w:color w:val="000080"/>
                <w:sz w:val="24"/>
                <w:szCs w:val="24"/>
              </w:rPr>
              <w:t>9</w:t>
            </w:r>
            <w:r w:rsidR="0062420A" w:rsidRPr="0062420A">
              <w:rPr>
                <w:color w:val="000080"/>
                <w:sz w:val="24"/>
                <w:szCs w:val="24"/>
              </w:rPr>
              <w:t>-рп</w:t>
            </w:r>
            <w:bookmarkStart w:id="1" w:name="NUM"/>
            <w:bookmarkEnd w:id="1"/>
          </w:p>
          <w:p w:rsidR="00C74793" w:rsidRDefault="00C74793" w:rsidP="005C756D">
            <w:pPr>
              <w:jc w:val="center"/>
              <w:rPr>
                <w:sz w:val="28"/>
                <w:szCs w:val="28"/>
                <w:lang w:val="en-US"/>
              </w:rPr>
            </w:pPr>
          </w:p>
        </w:tc>
      </w:tr>
    </w:tbl>
    <w:p w:rsidR="00414F77" w:rsidRPr="00726DE1" w:rsidRDefault="00414F77" w:rsidP="006E181B">
      <w:pPr>
        <w:rPr>
          <w:sz w:val="28"/>
          <w:szCs w:val="28"/>
        </w:rPr>
      </w:pPr>
    </w:p>
    <w:p w:rsidR="00414F77" w:rsidRPr="00726DE1" w:rsidRDefault="00414F77" w:rsidP="006E181B">
      <w:pPr>
        <w:rPr>
          <w:sz w:val="28"/>
          <w:szCs w:val="28"/>
        </w:rPr>
      </w:pPr>
    </w:p>
    <w:p w:rsidR="00414F77" w:rsidRPr="00726DE1" w:rsidRDefault="00414F77" w:rsidP="006E181B">
      <w:pPr>
        <w:rPr>
          <w:sz w:val="28"/>
          <w:szCs w:val="28"/>
        </w:rPr>
      </w:pPr>
    </w:p>
    <w:p w:rsidR="00414F77" w:rsidRPr="00F0103A" w:rsidRDefault="00821077" w:rsidP="00DF2220">
      <w:pPr>
        <w:ind w:right="5952"/>
        <w:jc w:val="both"/>
        <w:rPr>
          <w:szCs w:val="24"/>
        </w:rPr>
      </w:pPr>
      <w:r w:rsidRPr="00F0103A">
        <w:rPr>
          <w:sz w:val="28"/>
          <w:szCs w:val="28"/>
        </w:rPr>
        <w:t xml:space="preserve">Об утверждении плана мероприятий по </w:t>
      </w:r>
      <w:r w:rsidR="00D1318F" w:rsidRPr="00F0103A">
        <w:rPr>
          <w:sz w:val="28"/>
          <w:szCs w:val="28"/>
        </w:rPr>
        <w:t xml:space="preserve">оздоровлению </w:t>
      </w:r>
      <w:r w:rsidRPr="00F0103A">
        <w:rPr>
          <w:sz w:val="28"/>
          <w:szCs w:val="28"/>
        </w:rPr>
        <w:t xml:space="preserve">государственных финансов </w:t>
      </w:r>
      <w:r w:rsidR="00000C52" w:rsidRPr="00F0103A">
        <w:rPr>
          <w:sz w:val="28"/>
          <w:szCs w:val="28"/>
        </w:rPr>
        <w:t>Смоленской области на период до </w:t>
      </w:r>
      <w:r w:rsidRPr="00F0103A">
        <w:rPr>
          <w:sz w:val="28"/>
          <w:szCs w:val="28"/>
        </w:rPr>
        <w:t>2030 года</w:t>
      </w:r>
    </w:p>
    <w:p w:rsidR="00414F77" w:rsidRPr="00F0103A" w:rsidRDefault="00414F77" w:rsidP="00414F77">
      <w:pPr>
        <w:ind w:firstLine="709"/>
        <w:jc w:val="both"/>
        <w:rPr>
          <w:sz w:val="28"/>
          <w:szCs w:val="24"/>
        </w:rPr>
      </w:pPr>
    </w:p>
    <w:p w:rsidR="00414F77" w:rsidRPr="00F0103A" w:rsidRDefault="00414F77" w:rsidP="00414F77">
      <w:pPr>
        <w:ind w:firstLine="709"/>
        <w:jc w:val="both"/>
        <w:rPr>
          <w:sz w:val="28"/>
          <w:szCs w:val="24"/>
        </w:rPr>
      </w:pPr>
    </w:p>
    <w:p w:rsidR="00614DE5" w:rsidRDefault="00614DE5" w:rsidP="00614DE5">
      <w:pPr>
        <w:autoSpaceDE w:val="0"/>
        <w:autoSpaceDN w:val="0"/>
        <w:adjustRightInd w:val="0"/>
        <w:ind w:firstLine="709"/>
        <w:jc w:val="both"/>
        <w:rPr>
          <w:sz w:val="28"/>
          <w:szCs w:val="28"/>
        </w:rPr>
      </w:pPr>
      <w:r w:rsidRPr="00F0103A">
        <w:rPr>
          <w:sz w:val="28"/>
          <w:szCs w:val="28"/>
        </w:rPr>
        <w:t>В целях выполнения условий соглашений</w:t>
      </w:r>
      <w:r w:rsidR="0010742C" w:rsidRPr="00F0103A">
        <w:rPr>
          <w:sz w:val="28"/>
          <w:szCs w:val="28"/>
        </w:rPr>
        <w:t>, которые предусматривают меры</w:t>
      </w:r>
      <w:r w:rsidRPr="00F0103A">
        <w:rPr>
          <w:sz w:val="28"/>
          <w:szCs w:val="28"/>
        </w:rPr>
        <w:t xml:space="preserve"> по социально-экономическому развитию и оздоровлению государственных финансов Смоленской области, заключаемых </w:t>
      </w:r>
      <w:r w:rsidR="0010742C" w:rsidRPr="00F0103A">
        <w:rPr>
          <w:sz w:val="28"/>
          <w:szCs w:val="28"/>
        </w:rPr>
        <w:t xml:space="preserve">ежегодно </w:t>
      </w:r>
      <w:r w:rsidRPr="00F0103A">
        <w:rPr>
          <w:sz w:val="28"/>
          <w:szCs w:val="28"/>
        </w:rPr>
        <w:t xml:space="preserve">между Министерством финансов Российской Федерации и высшим должностным лицом Смоленской </w:t>
      </w:r>
      <w:r w:rsidR="00ED0BA4">
        <w:rPr>
          <w:sz w:val="28"/>
          <w:szCs w:val="28"/>
        </w:rPr>
        <w:t>области</w:t>
      </w:r>
      <w:r w:rsidRPr="00F0103A">
        <w:rPr>
          <w:sz w:val="28"/>
          <w:szCs w:val="28"/>
        </w:rPr>
        <w:t>:</w:t>
      </w:r>
    </w:p>
    <w:p w:rsidR="00622D46" w:rsidRPr="00F0103A" w:rsidRDefault="00622D46" w:rsidP="00614DE5">
      <w:pPr>
        <w:autoSpaceDE w:val="0"/>
        <w:autoSpaceDN w:val="0"/>
        <w:adjustRightInd w:val="0"/>
        <w:ind w:firstLine="709"/>
        <w:jc w:val="both"/>
        <w:rPr>
          <w:sz w:val="28"/>
          <w:szCs w:val="28"/>
        </w:rPr>
      </w:pPr>
    </w:p>
    <w:p w:rsidR="00821077" w:rsidRPr="00F0103A" w:rsidRDefault="00821077" w:rsidP="00614DE5">
      <w:pPr>
        <w:autoSpaceDE w:val="0"/>
        <w:autoSpaceDN w:val="0"/>
        <w:adjustRightInd w:val="0"/>
        <w:ind w:firstLine="709"/>
        <w:jc w:val="both"/>
        <w:rPr>
          <w:sz w:val="28"/>
          <w:szCs w:val="28"/>
        </w:rPr>
      </w:pPr>
      <w:r w:rsidRPr="00F0103A">
        <w:rPr>
          <w:sz w:val="28"/>
          <w:szCs w:val="28"/>
        </w:rPr>
        <w:t xml:space="preserve">1. Утвердить </w:t>
      </w:r>
      <w:hyperlink r:id="rId9" w:history="1">
        <w:r w:rsidRPr="00F0103A">
          <w:rPr>
            <w:sz w:val="28"/>
            <w:szCs w:val="28"/>
          </w:rPr>
          <w:t>план</w:t>
        </w:r>
      </w:hyperlink>
      <w:r w:rsidRPr="00F0103A">
        <w:rPr>
          <w:sz w:val="28"/>
          <w:szCs w:val="28"/>
        </w:rPr>
        <w:t xml:space="preserve"> мероприятий </w:t>
      </w:r>
      <w:r w:rsidR="004715D4" w:rsidRPr="00F0103A">
        <w:rPr>
          <w:sz w:val="28"/>
          <w:szCs w:val="28"/>
        </w:rPr>
        <w:t>по оздоровлению государственных финансов Смоленской области на период до 2030 года</w:t>
      </w:r>
      <w:r w:rsidRPr="00F0103A">
        <w:rPr>
          <w:sz w:val="28"/>
          <w:szCs w:val="28"/>
        </w:rPr>
        <w:t xml:space="preserve"> согласно приложению.</w:t>
      </w:r>
    </w:p>
    <w:p w:rsidR="00821077" w:rsidRPr="00F0103A" w:rsidRDefault="00821077" w:rsidP="00543363">
      <w:pPr>
        <w:autoSpaceDE w:val="0"/>
        <w:autoSpaceDN w:val="0"/>
        <w:adjustRightInd w:val="0"/>
        <w:ind w:firstLine="709"/>
        <w:jc w:val="both"/>
        <w:rPr>
          <w:sz w:val="28"/>
          <w:szCs w:val="28"/>
        </w:rPr>
      </w:pPr>
      <w:r w:rsidRPr="00F0103A">
        <w:rPr>
          <w:sz w:val="28"/>
          <w:szCs w:val="28"/>
        </w:rPr>
        <w:t>2. </w:t>
      </w:r>
      <w:r w:rsidR="008E73E6" w:rsidRPr="00F0103A">
        <w:rPr>
          <w:sz w:val="28"/>
          <w:szCs w:val="28"/>
        </w:rPr>
        <w:t>Органам государственной власти</w:t>
      </w:r>
      <w:r w:rsidRPr="00F0103A">
        <w:rPr>
          <w:sz w:val="28"/>
          <w:szCs w:val="28"/>
        </w:rPr>
        <w:t xml:space="preserve"> Смоленской области, ответственным за реализацию плана, указанного в пункте 1 настоящего распоряжения, в пределах предоставленных полномочий и в порядке, установленном федеральным и областным законодательством:</w:t>
      </w:r>
    </w:p>
    <w:p w:rsidR="00821077" w:rsidRPr="00F0103A" w:rsidRDefault="00821077" w:rsidP="00543363">
      <w:pPr>
        <w:autoSpaceDE w:val="0"/>
        <w:autoSpaceDN w:val="0"/>
        <w:adjustRightInd w:val="0"/>
        <w:ind w:firstLine="709"/>
        <w:jc w:val="both"/>
        <w:rPr>
          <w:sz w:val="28"/>
          <w:szCs w:val="28"/>
        </w:rPr>
      </w:pPr>
      <w:r w:rsidRPr="00F0103A">
        <w:rPr>
          <w:sz w:val="28"/>
          <w:szCs w:val="28"/>
        </w:rPr>
        <w:t xml:space="preserve">2.1. Обеспечить </w:t>
      </w:r>
      <w:r w:rsidR="00B4724F" w:rsidRPr="00F0103A">
        <w:rPr>
          <w:sz w:val="28"/>
          <w:szCs w:val="28"/>
        </w:rPr>
        <w:t>выполнение мероприятий</w:t>
      </w:r>
      <w:r w:rsidRPr="00F0103A">
        <w:rPr>
          <w:sz w:val="28"/>
          <w:szCs w:val="28"/>
        </w:rPr>
        <w:t xml:space="preserve"> план</w:t>
      </w:r>
      <w:r w:rsidR="00B4724F" w:rsidRPr="00F0103A">
        <w:rPr>
          <w:sz w:val="28"/>
          <w:szCs w:val="28"/>
        </w:rPr>
        <w:t>а</w:t>
      </w:r>
      <w:r w:rsidRPr="00F0103A">
        <w:rPr>
          <w:sz w:val="28"/>
          <w:szCs w:val="28"/>
        </w:rPr>
        <w:t>, указанн</w:t>
      </w:r>
      <w:r w:rsidR="00B4724F" w:rsidRPr="00F0103A">
        <w:rPr>
          <w:sz w:val="28"/>
          <w:szCs w:val="28"/>
        </w:rPr>
        <w:t>ого</w:t>
      </w:r>
      <w:r w:rsidRPr="00F0103A">
        <w:rPr>
          <w:sz w:val="28"/>
          <w:szCs w:val="28"/>
        </w:rPr>
        <w:t xml:space="preserve"> в пункте 1 настоящего распоряжения, </w:t>
      </w:r>
      <w:r w:rsidR="00B4724F" w:rsidRPr="00F0103A">
        <w:rPr>
          <w:sz w:val="28"/>
          <w:szCs w:val="28"/>
        </w:rPr>
        <w:t xml:space="preserve">в </w:t>
      </w:r>
      <w:r w:rsidRPr="00F0103A">
        <w:rPr>
          <w:sz w:val="28"/>
          <w:szCs w:val="28"/>
        </w:rPr>
        <w:t>соответствующ</w:t>
      </w:r>
      <w:r w:rsidR="00B76788" w:rsidRPr="00F0103A">
        <w:rPr>
          <w:sz w:val="28"/>
          <w:szCs w:val="28"/>
        </w:rPr>
        <w:t>е</w:t>
      </w:r>
      <w:r w:rsidR="00B4724F" w:rsidRPr="00F0103A">
        <w:rPr>
          <w:sz w:val="28"/>
          <w:szCs w:val="28"/>
        </w:rPr>
        <w:t>м</w:t>
      </w:r>
      <w:r w:rsidRPr="00F0103A">
        <w:rPr>
          <w:sz w:val="28"/>
          <w:szCs w:val="28"/>
        </w:rPr>
        <w:t xml:space="preserve"> финансов</w:t>
      </w:r>
      <w:r w:rsidR="00B4724F" w:rsidRPr="00F0103A">
        <w:rPr>
          <w:sz w:val="28"/>
          <w:szCs w:val="28"/>
        </w:rPr>
        <w:t xml:space="preserve">ом </w:t>
      </w:r>
      <w:r w:rsidRPr="00F0103A">
        <w:rPr>
          <w:sz w:val="28"/>
          <w:szCs w:val="28"/>
        </w:rPr>
        <w:t>год</w:t>
      </w:r>
      <w:r w:rsidR="00B76788" w:rsidRPr="00F0103A">
        <w:rPr>
          <w:sz w:val="28"/>
          <w:szCs w:val="28"/>
        </w:rPr>
        <w:t>у.</w:t>
      </w:r>
    </w:p>
    <w:p w:rsidR="00821077" w:rsidRPr="00F0103A" w:rsidRDefault="00821077" w:rsidP="00543363">
      <w:pPr>
        <w:autoSpaceDE w:val="0"/>
        <w:autoSpaceDN w:val="0"/>
        <w:adjustRightInd w:val="0"/>
        <w:ind w:firstLine="709"/>
        <w:jc w:val="both"/>
        <w:rPr>
          <w:sz w:val="28"/>
          <w:szCs w:val="28"/>
        </w:rPr>
      </w:pPr>
      <w:r w:rsidRPr="00F0103A">
        <w:rPr>
          <w:sz w:val="28"/>
          <w:szCs w:val="28"/>
        </w:rPr>
        <w:t xml:space="preserve">2.2. Ежегодно в срок не позднее 1 февраля года, следующего за отчетным годом, представлять в Министерство финансов Смоленской области отчеты о реализации плана, указанного в </w:t>
      </w:r>
      <w:hyperlink r:id="rId10" w:history="1">
        <w:r w:rsidRPr="00F0103A">
          <w:rPr>
            <w:sz w:val="28"/>
            <w:szCs w:val="28"/>
          </w:rPr>
          <w:t>пункте 1</w:t>
        </w:r>
      </w:hyperlink>
      <w:r w:rsidRPr="00F0103A">
        <w:rPr>
          <w:sz w:val="28"/>
          <w:szCs w:val="28"/>
        </w:rPr>
        <w:t xml:space="preserve"> настоящего распоряжения.</w:t>
      </w:r>
    </w:p>
    <w:p w:rsidR="00821077" w:rsidRPr="00F0103A" w:rsidRDefault="00821077" w:rsidP="00543363">
      <w:pPr>
        <w:autoSpaceDE w:val="0"/>
        <w:autoSpaceDN w:val="0"/>
        <w:adjustRightInd w:val="0"/>
        <w:ind w:firstLine="709"/>
        <w:jc w:val="both"/>
        <w:rPr>
          <w:sz w:val="28"/>
          <w:szCs w:val="28"/>
        </w:rPr>
      </w:pPr>
      <w:r w:rsidRPr="00F0103A">
        <w:rPr>
          <w:sz w:val="28"/>
          <w:szCs w:val="28"/>
        </w:rPr>
        <w:t>3. Признать утратившими силу:</w:t>
      </w:r>
    </w:p>
    <w:p w:rsidR="00821077" w:rsidRDefault="00821077" w:rsidP="00543363">
      <w:pPr>
        <w:autoSpaceDE w:val="0"/>
        <w:autoSpaceDN w:val="0"/>
        <w:adjustRightInd w:val="0"/>
        <w:ind w:firstLine="709"/>
        <w:jc w:val="both"/>
        <w:rPr>
          <w:sz w:val="28"/>
          <w:szCs w:val="28"/>
        </w:rPr>
      </w:pPr>
      <w:r w:rsidRPr="00F0103A">
        <w:rPr>
          <w:sz w:val="28"/>
          <w:szCs w:val="28"/>
        </w:rPr>
        <w:t>- распоряжение Администрации Смоленской области от 21.06.2019                       № 964-р/адм «Об утверждении плана мероприятий по росту доходного потенциала бюджета, оптимизации расходов бюджета и сокращению государственного долга</w:t>
      </w:r>
      <w:r>
        <w:rPr>
          <w:sz w:val="28"/>
          <w:szCs w:val="28"/>
        </w:rPr>
        <w:t xml:space="preserve"> в целях оздоровления государственных финансов Смоленской области на период до 2024 года»;</w:t>
      </w:r>
    </w:p>
    <w:p w:rsidR="00062376" w:rsidRDefault="00062376" w:rsidP="00062376">
      <w:pPr>
        <w:autoSpaceDE w:val="0"/>
        <w:autoSpaceDN w:val="0"/>
        <w:adjustRightInd w:val="0"/>
        <w:ind w:firstLine="709"/>
        <w:jc w:val="both"/>
        <w:rPr>
          <w:sz w:val="28"/>
          <w:szCs w:val="28"/>
        </w:rPr>
      </w:pPr>
      <w:r>
        <w:rPr>
          <w:sz w:val="28"/>
          <w:szCs w:val="28"/>
        </w:rPr>
        <w:t>- распоряжение Администрации Смоленской области от 07.08.2019                            № 1322-р/адм «О внесении изменения в распоряжение Администрации Смоленской области от 21.06.2019 № 964-р/адм»;</w:t>
      </w:r>
    </w:p>
    <w:p w:rsidR="00062376" w:rsidRDefault="00062376" w:rsidP="00062376">
      <w:pPr>
        <w:autoSpaceDE w:val="0"/>
        <w:autoSpaceDN w:val="0"/>
        <w:adjustRightInd w:val="0"/>
        <w:ind w:firstLine="709"/>
        <w:jc w:val="both"/>
        <w:rPr>
          <w:sz w:val="28"/>
          <w:szCs w:val="28"/>
        </w:rPr>
      </w:pPr>
      <w:r>
        <w:rPr>
          <w:sz w:val="28"/>
          <w:szCs w:val="28"/>
        </w:rPr>
        <w:lastRenderedPageBreak/>
        <w:t>- распоряжение Администрации Смоленской области от 27.07.2020                      № 1263-р/адм «О внесении изменения в распоряжение Администрации Смоленской области от 21.06.2019 № 964-р/адм»;</w:t>
      </w:r>
    </w:p>
    <w:p w:rsidR="00062376" w:rsidRDefault="00062376" w:rsidP="00062376">
      <w:pPr>
        <w:autoSpaceDE w:val="0"/>
        <w:autoSpaceDN w:val="0"/>
        <w:adjustRightInd w:val="0"/>
        <w:ind w:firstLine="709"/>
        <w:jc w:val="both"/>
        <w:rPr>
          <w:sz w:val="28"/>
          <w:szCs w:val="28"/>
        </w:rPr>
      </w:pPr>
      <w:r>
        <w:rPr>
          <w:sz w:val="28"/>
          <w:szCs w:val="28"/>
        </w:rPr>
        <w:t>- распоряжение Администрации Смоленской области от 11.10.2022                      № 1470-р/адм «О внесении изменений в распоряжение Администрации Смоленской области от 21.06.2019 № 964-р/адм»;</w:t>
      </w:r>
    </w:p>
    <w:p w:rsidR="00062376" w:rsidRDefault="00062376" w:rsidP="00062376">
      <w:pPr>
        <w:autoSpaceDE w:val="0"/>
        <w:autoSpaceDN w:val="0"/>
        <w:adjustRightInd w:val="0"/>
        <w:ind w:firstLine="709"/>
        <w:jc w:val="both"/>
        <w:rPr>
          <w:sz w:val="28"/>
          <w:szCs w:val="28"/>
        </w:rPr>
      </w:pPr>
      <w:r>
        <w:rPr>
          <w:sz w:val="28"/>
          <w:szCs w:val="28"/>
        </w:rPr>
        <w:t>- распоряжение Администрации Смоленской области от 15.02.2023                        № 313-р/адм «О внесении изменений в распоряжение Администрации Смоленской области от 21.06.2019 № 964-р/адм</w:t>
      </w:r>
      <w:r w:rsidR="001D4B79">
        <w:rPr>
          <w:sz w:val="28"/>
          <w:szCs w:val="28"/>
        </w:rPr>
        <w:t>»</w:t>
      </w:r>
      <w:r>
        <w:rPr>
          <w:sz w:val="28"/>
          <w:szCs w:val="28"/>
        </w:rPr>
        <w:t>;</w:t>
      </w:r>
    </w:p>
    <w:p w:rsidR="00062376" w:rsidRDefault="00062376" w:rsidP="00062376">
      <w:pPr>
        <w:autoSpaceDE w:val="0"/>
        <w:autoSpaceDN w:val="0"/>
        <w:adjustRightInd w:val="0"/>
        <w:ind w:firstLine="709"/>
        <w:jc w:val="both"/>
        <w:rPr>
          <w:sz w:val="28"/>
          <w:szCs w:val="28"/>
        </w:rPr>
      </w:pPr>
      <w:r>
        <w:rPr>
          <w:sz w:val="28"/>
          <w:szCs w:val="28"/>
        </w:rPr>
        <w:t>- распоряжение Правительства Смоленской области от 29.05.2024 № 857-рп</w:t>
      </w:r>
      <w:r w:rsidR="00051E6C">
        <w:rPr>
          <w:sz w:val="28"/>
          <w:szCs w:val="28"/>
        </w:rPr>
        <w:t xml:space="preserve"> «</w:t>
      </w:r>
      <w:r>
        <w:rPr>
          <w:sz w:val="28"/>
          <w:szCs w:val="28"/>
        </w:rPr>
        <w:t xml:space="preserve">О внесении изменений в распоряжение Администрации Смоленской области от 21.06.2019 </w:t>
      </w:r>
      <w:r w:rsidR="00051E6C">
        <w:rPr>
          <w:sz w:val="28"/>
          <w:szCs w:val="28"/>
        </w:rPr>
        <w:t>№ 964-р/адм».</w:t>
      </w:r>
    </w:p>
    <w:p w:rsidR="00062376" w:rsidRDefault="00062376" w:rsidP="00062376">
      <w:pPr>
        <w:autoSpaceDE w:val="0"/>
        <w:autoSpaceDN w:val="0"/>
        <w:adjustRightInd w:val="0"/>
        <w:ind w:firstLine="709"/>
        <w:jc w:val="both"/>
        <w:rPr>
          <w:sz w:val="28"/>
          <w:szCs w:val="28"/>
        </w:rPr>
      </w:pPr>
    </w:p>
    <w:p w:rsidR="00062376" w:rsidRDefault="00062376" w:rsidP="00062376">
      <w:pPr>
        <w:autoSpaceDE w:val="0"/>
        <w:autoSpaceDN w:val="0"/>
        <w:adjustRightInd w:val="0"/>
        <w:ind w:firstLine="709"/>
        <w:jc w:val="both"/>
        <w:rPr>
          <w:sz w:val="28"/>
          <w:szCs w:val="28"/>
        </w:rPr>
      </w:pPr>
    </w:p>
    <w:tbl>
      <w:tblPr>
        <w:tblW w:w="0" w:type="auto"/>
        <w:tblLook w:val="04A0" w:firstRow="1" w:lastRow="0" w:firstColumn="1" w:lastColumn="0" w:noHBand="0" w:noVBand="1"/>
      </w:tblPr>
      <w:tblGrid>
        <w:gridCol w:w="5210"/>
        <w:gridCol w:w="5211"/>
      </w:tblGrid>
      <w:tr w:rsidR="0015155F" w:rsidRPr="00606373" w:rsidTr="00821077">
        <w:tc>
          <w:tcPr>
            <w:tcW w:w="5210" w:type="dxa"/>
          </w:tcPr>
          <w:p w:rsidR="0015155F" w:rsidRPr="00606373" w:rsidRDefault="0015155F" w:rsidP="00A112A4">
            <w:pPr>
              <w:rPr>
                <w:sz w:val="28"/>
                <w:szCs w:val="28"/>
              </w:rPr>
            </w:pPr>
            <w:r w:rsidRPr="00606373">
              <w:rPr>
                <w:sz w:val="28"/>
                <w:szCs w:val="28"/>
              </w:rPr>
              <w:t>Губернатор</w:t>
            </w:r>
          </w:p>
          <w:p w:rsidR="0015155F" w:rsidRPr="00606373" w:rsidRDefault="0015155F" w:rsidP="00A112A4">
            <w:pPr>
              <w:rPr>
                <w:sz w:val="28"/>
                <w:szCs w:val="28"/>
              </w:rPr>
            </w:pPr>
            <w:r w:rsidRPr="00606373">
              <w:rPr>
                <w:sz w:val="28"/>
                <w:szCs w:val="28"/>
              </w:rPr>
              <w:t>Смоленской области</w:t>
            </w:r>
          </w:p>
        </w:tc>
        <w:tc>
          <w:tcPr>
            <w:tcW w:w="5211" w:type="dxa"/>
          </w:tcPr>
          <w:p w:rsidR="0015155F" w:rsidRPr="00606373" w:rsidRDefault="0015155F" w:rsidP="00BF27DD">
            <w:pPr>
              <w:ind w:firstLine="709"/>
              <w:rPr>
                <w:sz w:val="28"/>
                <w:szCs w:val="28"/>
              </w:rPr>
            </w:pPr>
          </w:p>
          <w:p w:rsidR="0015155F" w:rsidRPr="00606373" w:rsidRDefault="0015155F" w:rsidP="00BF27DD">
            <w:pPr>
              <w:ind w:firstLine="709"/>
              <w:jc w:val="right"/>
              <w:rPr>
                <w:sz w:val="28"/>
                <w:szCs w:val="28"/>
              </w:rPr>
            </w:pPr>
            <w:r>
              <w:rPr>
                <w:b/>
                <w:sz w:val="28"/>
                <w:szCs w:val="28"/>
              </w:rPr>
              <w:t>В.Н. Анохин</w:t>
            </w:r>
          </w:p>
        </w:tc>
      </w:tr>
    </w:tbl>
    <w:p w:rsidR="00064481" w:rsidRDefault="00064481" w:rsidP="00045384">
      <w:pPr>
        <w:ind w:firstLine="709"/>
        <w:jc w:val="both"/>
        <w:rPr>
          <w:sz w:val="28"/>
          <w:szCs w:val="28"/>
        </w:rPr>
        <w:sectPr w:rsidR="00064481" w:rsidSect="0062420A">
          <w:headerReference w:type="default" r:id="rId11"/>
          <w:pgSz w:w="11906" w:h="16838" w:code="9"/>
          <w:pgMar w:top="567" w:right="567" w:bottom="1134" w:left="1134" w:header="227" w:footer="624" w:gutter="0"/>
          <w:pgNumType w:start="1"/>
          <w:cols w:space="708"/>
          <w:titlePg/>
          <w:docGrid w:linePitch="360"/>
        </w:sectPr>
      </w:pPr>
    </w:p>
    <w:p w:rsidR="00045384" w:rsidRDefault="004039B3" w:rsidP="00CF7CF7">
      <w:pPr>
        <w:ind w:left="10632"/>
        <w:rPr>
          <w:sz w:val="28"/>
          <w:szCs w:val="28"/>
        </w:rPr>
      </w:pPr>
      <w:r>
        <w:rPr>
          <w:sz w:val="28"/>
          <w:szCs w:val="28"/>
        </w:rPr>
        <w:lastRenderedPageBreak/>
        <w:t>Приложение</w:t>
      </w:r>
      <w:r w:rsidR="00064481">
        <w:rPr>
          <w:sz w:val="28"/>
          <w:szCs w:val="28"/>
        </w:rPr>
        <w:br/>
        <w:t xml:space="preserve">к распоряжению </w:t>
      </w:r>
      <w:r w:rsidR="003D62DB">
        <w:rPr>
          <w:sz w:val="28"/>
          <w:szCs w:val="28"/>
        </w:rPr>
        <w:t>Правительства</w:t>
      </w:r>
      <w:r w:rsidR="00064481">
        <w:rPr>
          <w:sz w:val="28"/>
          <w:szCs w:val="28"/>
        </w:rPr>
        <w:br/>
        <w:t>Смоленской области</w:t>
      </w:r>
      <w:r w:rsidR="00064481">
        <w:rPr>
          <w:sz w:val="28"/>
          <w:szCs w:val="28"/>
        </w:rPr>
        <w:br/>
      </w:r>
      <w:r w:rsidR="00E77C43">
        <w:rPr>
          <w:sz w:val="28"/>
          <w:szCs w:val="28"/>
        </w:rPr>
        <w:t xml:space="preserve">от </w:t>
      </w:r>
      <w:r w:rsidR="0062420A" w:rsidRPr="0062420A">
        <w:rPr>
          <w:sz w:val="28"/>
          <w:szCs w:val="28"/>
        </w:rPr>
        <w:t>31.03.2026  № 329-рп</w:t>
      </w:r>
      <w:bookmarkStart w:id="2" w:name="_GoBack"/>
      <w:bookmarkEnd w:id="2"/>
    </w:p>
    <w:p w:rsidR="00414F77" w:rsidRDefault="00414F77" w:rsidP="00414F77">
      <w:pPr>
        <w:tabs>
          <w:tab w:val="center" w:pos="5457"/>
        </w:tabs>
        <w:jc w:val="both"/>
        <w:rPr>
          <w:sz w:val="28"/>
          <w:szCs w:val="28"/>
        </w:rPr>
      </w:pPr>
    </w:p>
    <w:p w:rsidR="008E2EC1" w:rsidRDefault="0052515C" w:rsidP="008E2EC1">
      <w:pPr>
        <w:tabs>
          <w:tab w:val="center" w:pos="5457"/>
        </w:tabs>
        <w:jc w:val="center"/>
        <w:rPr>
          <w:b/>
          <w:bCs/>
          <w:sz w:val="28"/>
          <w:szCs w:val="28"/>
        </w:rPr>
      </w:pPr>
      <w:hyperlink r:id="rId12" w:history="1">
        <w:r w:rsidR="008E2EC1">
          <w:rPr>
            <w:b/>
            <w:bCs/>
            <w:sz w:val="28"/>
            <w:szCs w:val="28"/>
          </w:rPr>
          <w:t>П</w:t>
        </w:r>
        <w:r w:rsidR="008E2EC1" w:rsidRPr="00D54DB6">
          <w:rPr>
            <w:b/>
            <w:bCs/>
            <w:sz w:val="28"/>
            <w:szCs w:val="28"/>
          </w:rPr>
          <w:t>ЛАН</w:t>
        </w:r>
      </w:hyperlink>
    </w:p>
    <w:p w:rsidR="008E2EC1" w:rsidRDefault="008E2EC1" w:rsidP="008E2EC1">
      <w:pPr>
        <w:tabs>
          <w:tab w:val="center" w:pos="5457"/>
        </w:tabs>
        <w:jc w:val="center"/>
        <w:rPr>
          <w:b/>
          <w:bCs/>
          <w:sz w:val="28"/>
          <w:szCs w:val="28"/>
        </w:rPr>
      </w:pPr>
      <w:r w:rsidRPr="00D54DB6">
        <w:rPr>
          <w:b/>
          <w:bCs/>
          <w:sz w:val="28"/>
          <w:szCs w:val="28"/>
        </w:rPr>
        <w:t xml:space="preserve">мероприятий </w:t>
      </w:r>
      <w:r w:rsidR="00E13A53">
        <w:rPr>
          <w:b/>
          <w:bCs/>
          <w:sz w:val="28"/>
          <w:szCs w:val="28"/>
        </w:rPr>
        <w:t xml:space="preserve">по </w:t>
      </w:r>
      <w:r w:rsidRPr="00D54DB6">
        <w:rPr>
          <w:b/>
          <w:bCs/>
          <w:sz w:val="28"/>
          <w:szCs w:val="28"/>
        </w:rPr>
        <w:t>оздоровлени</w:t>
      </w:r>
      <w:r w:rsidR="00E13A53">
        <w:rPr>
          <w:b/>
          <w:bCs/>
          <w:sz w:val="28"/>
          <w:szCs w:val="28"/>
        </w:rPr>
        <w:t>ю</w:t>
      </w:r>
      <w:r w:rsidRPr="00D54DB6">
        <w:rPr>
          <w:b/>
          <w:bCs/>
          <w:sz w:val="28"/>
          <w:szCs w:val="28"/>
        </w:rPr>
        <w:t xml:space="preserve"> государственных финансов </w:t>
      </w:r>
      <w:r>
        <w:rPr>
          <w:b/>
          <w:bCs/>
          <w:sz w:val="28"/>
          <w:szCs w:val="28"/>
        </w:rPr>
        <w:t>С</w:t>
      </w:r>
      <w:r w:rsidRPr="00D54DB6">
        <w:rPr>
          <w:b/>
          <w:bCs/>
          <w:sz w:val="28"/>
          <w:szCs w:val="28"/>
        </w:rPr>
        <w:t>моленской области на период до 20</w:t>
      </w:r>
      <w:r>
        <w:rPr>
          <w:b/>
          <w:bCs/>
          <w:sz w:val="28"/>
          <w:szCs w:val="28"/>
        </w:rPr>
        <w:t>30</w:t>
      </w:r>
      <w:r w:rsidRPr="00D54DB6">
        <w:rPr>
          <w:b/>
          <w:bCs/>
          <w:sz w:val="28"/>
          <w:szCs w:val="28"/>
        </w:rPr>
        <w:t xml:space="preserve"> года</w:t>
      </w:r>
    </w:p>
    <w:p w:rsidR="008E2EC1" w:rsidRDefault="008E2EC1" w:rsidP="008E2EC1">
      <w:pPr>
        <w:tabs>
          <w:tab w:val="center" w:pos="5457"/>
        </w:tabs>
        <w:jc w:val="center"/>
        <w:rPr>
          <w:b/>
          <w:bCs/>
          <w:sz w:val="28"/>
          <w:szCs w:val="28"/>
        </w:rPr>
      </w:pPr>
    </w:p>
    <w:tbl>
      <w:tblPr>
        <w:tblStyle w:val="a8"/>
        <w:tblW w:w="15418" w:type="dxa"/>
        <w:tblLayout w:type="fixed"/>
        <w:tblLook w:val="04A0" w:firstRow="1" w:lastRow="0" w:firstColumn="1" w:lastColumn="0" w:noHBand="0" w:noVBand="1"/>
      </w:tblPr>
      <w:tblGrid>
        <w:gridCol w:w="675"/>
        <w:gridCol w:w="3686"/>
        <w:gridCol w:w="2126"/>
        <w:gridCol w:w="1276"/>
        <w:gridCol w:w="1276"/>
        <w:gridCol w:w="1275"/>
        <w:gridCol w:w="1276"/>
        <w:gridCol w:w="1276"/>
        <w:gridCol w:w="1276"/>
        <w:gridCol w:w="1276"/>
      </w:tblGrid>
      <w:tr w:rsidR="00E77FC6" w:rsidRPr="007A1905" w:rsidTr="00162B68">
        <w:tc>
          <w:tcPr>
            <w:tcW w:w="675" w:type="dxa"/>
            <w:vMerge w:val="restart"/>
            <w:tcBorders>
              <w:bottom w:val="nil"/>
            </w:tcBorders>
          </w:tcPr>
          <w:p w:rsidR="008E2EC1" w:rsidRPr="007A1905" w:rsidRDefault="008E2EC1" w:rsidP="00821077">
            <w:pPr>
              <w:tabs>
                <w:tab w:val="center" w:pos="5457"/>
              </w:tabs>
              <w:jc w:val="center"/>
            </w:pPr>
            <w:r>
              <w:t>№</w:t>
            </w:r>
          </w:p>
          <w:p w:rsidR="008E2EC1" w:rsidRPr="007A1905" w:rsidRDefault="008E2EC1" w:rsidP="00821077">
            <w:pPr>
              <w:tabs>
                <w:tab w:val="center" w:pos="5457"/>
              </w:tabs>
              <w:jc w:val="center"/>
            </w:pPr>
            <w:r w:rsidRPr="007A1905">
              <w:t>п/п</w:t>
            </w:r>
          </w:p>
        </w:tc>
        <w:tc>
          <w:tcPr>
            <w:tcW w:w="3686" w:type="dxa"/>
            <w:vMerge w:val="restart"/>
            <w:tcBorders>
              <w:bottom w:val="nil"/>
            </w:tcBorders>
          </w:tcPr>
          <w:p w:rsidR="008E2EC1" w:rsidRPr="007A1905" w:rsidRDefault="008E2EC1" w:rsidP="00821077">
            <w:pPr>
              <w:tabs>
                <w:tab w:val="center" w:pos="5457"/>
              </w:tabs>
              <w:jc w:val="center"/>
            </w:pPr>
            <w:r w:rsidRPr="007A1905">
              <w:t>Наименование мероприятия</w:t>
            </w:r>
          </w:p>
        </w:tc>
        <w:tc>
          <w:tcPr>
            <w:tcW w:w="2126" w:type="dxa"/>
            <w:vMerge w:val="restart"/>
            <w:tcBorders>
              <w:bottom w:val="nil"/>
            </w:tcBorders>
          </w:tcPr>
          <w:p w:rsidR="008E2EC1" w:rsidRPr="007A1905" w:rsidRDefault="008E2EC1" w:rsidP="00821077">
            <w:pPr>
              <w:tabs>
                <w:tab w:val="center" w:pos="5457"/>
              </w:tabs>
              <w:jc w:val="center"/>
            </w:pPr>
            <w:r w:rsidRPr="007A1905">
              <w:t>Ответственный исполнитель</w:t>
            </w:r>
          </w:p>
        </w:tc>
        <w:tc>
          <w:tcPr>
            <w:tcW w:w="1276" w:type="dxa"/>
            <w:vMerge w:val="restart"/>
            <w:tcBorders>
              <w:bottom w:val="nil"/>
            </w:tcBorders>
          </w:tcPr>
          <w:p w:rsidR="008E2EC1" w:rsidRPr="007A1905" w:rsidRDefault="008E2EC1" w:rsidP="00821077">
            <w:pPr>
              <w:tabs>
                <w:tab w:val="center" w:pos="5457"/>
              </w:tabs>
              <w:jc w:val="center"/>
            </w:pPr>
            <w:r w:rsidRPr="007A1905">
              <w:t>Срок реализации</w:t>
            </w:r>
          </w:p>
        </w:tc>
        <w:tc>
          <w:tcPr>
            <w:tcW w:w="1276" w:type="dxa"/>
            <w:vMerge w:val="restart"/>
            <w:tcBorders>
              <w:bottom w:val="nil"/>
            </w:tcBorders>
          </w:tcPr>
          <w:p w:rsidR="008E2EC1" w:rsidRPr="007A1905" w:rsidRDefault="008E2EC1" w:rsidP="00821077">
            <w:pPr>
              <w:tabs>
                <w:tab w:val="center" w:pos="5457"/>
              </w:tabs>
              <w:jc w:val="center"/>
            </w:pPr>
            <w:r w:rsidRPr="007A1905">
              <w:t>Единица измерения</w:t>
            </w:r>
          </w:p>
        </w:tc>
        <w:tc>
          <w:tcPr>
            <w:tcW w:w="6379" w:type="dxa"/>
            <w:gridSpan w:val="5"/>
            <w:tcBorders>
              <w:bottom w:val="single" w:sz="4" w:space="0" w:color="auto"/>
            </w:tcBorders>
          </w:tcPr>
          <w:p w:rsidR="008E2EC1" w:rsidRPr="007A1905" w:rsidRDefault="008E2EC1" w:rsidP="00821077">
            <w:pPr>
              <w:tabs>
                <w:tab w:val="center" w:pos="5457"/>
              </w:tabs>
              <w:jc w:val="center"/>
            </w:pPr>
            <w:r w:rsidRPr="007A1905">
              <w:t>Оценка</w:t>
            </w:r>
          </w:p>
        </w:tc>
      </w:tr>
      <w:tr w:rsidR="00E77FC6" w:rsidRPr="007A1905" w:rsidTr="00162B68">
        <w:tc>
          <w:tcPr>
            <w:tcW w:w="675" w:type="dxa"/>
            <w:vMerge/>
            <w:tcBorders>
              <w:bottom w:val="nil"/>
            </w:tcBorders>
          </w:tcPr>
          <w:p w:rsidR="001B7352" w:rsidRPr="007A1905" w:rsidRDefault="001B7352" w:rsidP="00821077">
            <w:pPr>
              <w:tabs>
                <w:tab w:val="center" w:pos="5457"/>
              </w:tabs>
              <w:jc w:val="center"/>
            </w:pPr>
          </w:p>
        </w:tc>
        <w:tc>
          <w:tcPr>
            <w:tcW w:w="3686" w:type="dxa"/>
            <w:vMerge/>
            <w:tcBorders>
              <w:bottom w:val="nil"/>
            </w:tcBorders>
          </w:tcPr>
          <w:p w:rsidR="001B7352" w:rsidRPr="007A1905" w:rsidRDefault="001B7352" w:rsidP="00821077">
            <w:pPr>
              <w:tabs>
                <w:tab w:val="center" w:pos="5457"/>
              </w:tabs>
              <w:jc w:val="center"/>
            </w:pPr>
          </w:p>
        </w:tc>
        <w:tc>
          <w:tcPr>
            <w:tcW w:w="2126" w:type="dxa"/>
            <w:vMerge/>
            <w:tcBorders>
              <w:bottom w:val="nil"/>
            </w:tcBorders>
          </w:tcPr>
          <w:p w:rsidR="001B7352" w:rsidRPr="007A1905" w:rsidRDefault="001B7352" w:rsidP="00821077">
            <w:pPr>
              <w:tabs>
                <w:tab w:val="center" w:pos="5457"/>
              </w:tabs>
              <w:jc w:val="center"/>
            </w:pPr>
          </w:p>
        </w:tc>
        <w:tc>
          <w:tcPr>
            <w:tcW w:w="1276" w:type="dxa"/>
            <w:vMerge/>
            <w:tcBorders>
              <w:bottom w:val="nil"/>
            </w:tcBorders>
          </w:tcPr>
          <w:p w:rsidR="001B7352" w:rsidRPr="007A1905" w:rsidRDefault="001B7352" w:rsidP="00821077">
            <w:pPr>
              <w:tabs>
                <w:tab w:val="center" w:pos="5457"/>
              </w:tabs>
              <w:jc w:val="center"/>
            </w:pPr>
          </w:p>
        </w:tc>
        <w:tc>
          <w:tcPr>
            <w:tcW w:w="1276" w:type="dxa"/>
            <w:vMerge/>
            <w:tcBorders>
              <w:bottom w:val="nil"/>
            </w:tcBorders>
          </w:tcPr>
          <w:p w:rsidR="001B7352" w:rsidRPr="007A1905" w:rsidRDefault="001B7352" w:rsidP="00821077">
            <w:pPr>
              <w:tabs>
                <w:tab w:val="center" w:pos="5457"/>
              </w:tabs>
              <w:jc w:val="center"/>
            </w:pPr>
          </w:p>
        </w:tc>
        <w:tc>
          <w:tcPr>
            <w:tcW w:w="1275" w:type="dxa"/>
            <w:tcBorders>
              <w:bottom w:val="nil"/>
            </w:tcBorders>
          </w:tcPr>
          <w:p w:rsidR="001B7352" w:rsidRPr="007A1905" w:rsidRDefault="001B7352" w:rsidP="00821077">
            <w:pPr>
              <w:tabs>
                <w:tab w:val="center" w:pos="5457"/>
              </w:tabs>
              <w:jc w:val="center"/>
            </w:pPr>
            <w:r w:rsidRPr="007A1905">
              <w:t>202</w:t>
            </w:r>
            <w:r>
              <w:t>6</w:t>
            </w:r>
            <w:r w:rsidRPr="007A1905">
              <w:t xml:space="preserve"> год</w:t>
            </w:r>
          </w:p>
        </w:tc>
        <w:tc>
          <w:tcPr>
            <w:tcW w:w="1276" w:type="dxa"/>
            <w:tcBorders>
              <w:bottom w:val="nil"/>
            </w:tcBorders>
          </w:tcPr>
          <w:p w:rsidR="001B7352" w:rsidRPr="007A1905" w:rsidRDefault="001B7352" w:rsidP="00821077">
            <w:pPr>
              <w:tabs>
                <w:tab w:val="center" w:pos="5457"/>
              </w:tabs>
              <w:jc w:val="center"/>
            </w:pPr>
            <w:r w:rsidRPr="007A1905">
              <w:t>202</w:t>
            </w:r>
            <w:r>
              <w:t>7</w:t>
            </w:r>
            <w:r w:rsidRPr="007A1905">
              <w:t xml:space="preserve"> год</w:t>
            </w:r>
          </w:p>
        </w:tc>
        <w:tc>
          <w:tcPr>
            <w:tcW w:w="1276" w:type="dxa"/>
            <w:tcBorders>
              <w:bottom w:val="nil"/>
            </w:tcBorders>
          </w:tcPr>
          <w:p w:rsidR="001B7352" w:rsidRPr="007A1905" w:rsidRDefault="001B7352" w:rsidP="00821077">
            <w:pPr>
              <w:tabs>
                <w:tab w:val="center" w:pos="5457"/>
              </w:tabs>
              <w:jc w:val="center"/>
            </w:pPr>
            <w:r w:rsidRPr="007A1905">
              <w:t>202</w:t>
            </w:r>
            <w:r>
              <w:t>8</w:t>
            </w:r>
            <w:r w:rsidRPr="007A1905">
              <w:t xml:space="preserve"> год</w:t>
            </w:r>
          </w:p>
        </w:tc>
        <w:tc>
          <w:tcPr>
            <w:tcW w:w="1276" w:type="dxa"/>
            <w:tcBorders>
              <w:bottom w:val="nil"/>
            </w:tcBorders>
          </w:tcPr>
          <w:p w:rsidR="001B7352" w:rsidRPr="007A1905" w:rsidRDefault="001B7352" w:rsidP="00821077">
            <w:pPr>
              <w:tabs>
                <w:tab w:val="center" w:pos="5457"/>
              </w:tabs>
              <w:jc w:val="center"/>
            </w:pPr>
            <w:r w:rsidRPr="007A1905">
              <w:t>202</w:t>
            </w:r>
            <w:r>
              <w:t>9</w:t>
            </w:r>
            <w:r w:rsidRPr="007A1905">
              <w:t xml:space="preserve"> год</w:t>
            </w:r>
          </w:p>
        </w:tc>
        <w:tc>
          <w:tcPr>
            <w:tcW w:w="1276" w:type="dxa"/>
            <w:tcBorders>
              <w:bottom w:val="nil"/>
            </w:tcBorders>
          </w:tcPr>
          <w:p w:rsidR="001B7352" w:rsidRPr="007A1905" w:rsidRDefault="001B7352" w:rsidP="00821077">
            <w:pPr>
              <w:tabs>
                <w:tab w:val="center" w:pos="5457"/>
              </w:tabs>
              <w:jc w:val="center"/>
            </w:pPr>
            <w:r>
              <w:t>2030</w:t>
            </w:r>
            <w:r w:rsidRPr="007A1905">
              <w:t xml:space="preserve"> год</w:t>
            </w:r>
          </w:p>
        </w:tc>
      </w:tr>
    </w:tbl>
    <w:p w:rsidR="008E2EC1" w:rsidRPr="007A1905" w:rsidRDefault="008E2EC1" w:rsidP="008E2EC1">
      <w:pPr>
        <w:tabs>
          <w:tab w:val="center" w:pos="5457"/>
        </w:tabs>
        <w:rPr>
          <w:sz w:val="2"/>
          <w:szCs w:val="2"/>
          <w:highlight w:val="yellow"/>
        </w:rPr>
      </w:pPr>
    </w:p>
    <w:tbl>
      <w:tblPr>
        <w:tblStyle w:val="a8"/>
        <w:tblW w:w="15418" w:type="dxa"/>
        <w:tblLayout w:type="fixed"/>
        <w:tblLook w:val="04A0" w:firstRow="1" w:lastRow="0" w:firstColumn="1" w:lastColumn="0" w:noHBand="0" w:noVBand="1"/>
      </w:tblPr>
      <w:tblGrid>
        <w:gridCol w:w="675"/>
        <w:gridCol w:w="3686"/>
        <w:gridCol w:w="2126"/>
        <w:gridCol w:w="1276"/>
        <w:gridCol w:w="1276"/>
        <w:gridCol w:w="1275"/>
        <w:gridCol w:w="1276"/>
        <w:gridCol w:w="1276"/>
        <w:gridCol w:w="1276"/>
        <w:gridCol w:w="1276"/>
      </w:tblGrid>
      <w:tr w:rsidR="00E77FC6" w:rsidRPr="007A1905" w:rsidTr="00162B68">
        <w:trPr>
          <w:cantSplit/>
          <w:tblHeader/>
        </w:trPr>
        <w:tc>
          <w:tcPr>
            <w:tcW w:w="675" w:type="dxa"/>
          </w:tcPr>
          <w:p w:rsidR="001B7352" w:rsidRPr="007A1905" w:rsidRDefault="001B7352" w:rsidP="00821077">
            <w:pPr>
              <w:tabs>
                <w:tab w:val="center" w:pos="5457"/>
              </w:tabs>
              <w:jc w:val="center"/>
            </w:pPr>
            <w:r w:rsidRPr="007A1905">
              <w:t>1</w:t>
            </w:r>
          </w:p>
        </w:tc>
        <w:tc>
          <w:tcPr>
            <w:tcW w:w="3686" w:type="dxa"/>
          </w:tcPr>
          <w:p w:rsidR="001B7352" w:rsidRPr="007A1905" w:rsidRDefault="001B7352" w:rsidP="00821077">
            <w:pPr>
              <w:tabs>
                <w:tab w:val="center" w:pos="5457"/>
              </w:tabs>
              <w:jc w:val="center"/>
            </w:pPr>
            <w:r w:rsidRPr="007A1905">
              <w:t>2</w:t>
            </w:r>
          </w:p>
        </w:tc>
        <w:tc>
          <w:tcPr>
            <w:tcW w:w="2126" w:type="dxa"/>
          </w:tcPr>
          <w:p w:rsidR="001B7352" w:rsidRPr="007A1905" w:rsidRDefault="001B7352" w:rsidP="00821077">
            <w:pPr>
              <w:tabs>
                <w:tab w:val="center" w:pos="5457"/>
              </w:tabs>
              <w:jc w:val="center"/>
            </w:pPr>
            <w:r w:rsidRPr="007A1905">
              <w:t>3</w:t>
            </w:r>
          </w:p>
        </w:tc>
        <w:tc>
          <w:tcPr>
            <w:tcW w:w="1276" w:type="dxa"/>
          </w:tcPr>
          <w:p w:rsidR="001B7352" w:rsidRPr="007A1905" w:rsidRDefault="001B7352" w:rsidP="00821077">
            <w:pPr>
              <w:tabs>
                <w:tab w:val="center" w:pos="5457"/>
              </w:tabs>
              <w:jc w:val="center"/>
            </w:pPr>
            <w:r w:rsidRPr="007A1905">
              <w:t>4</w:t>
            </w:r>
          </w:p>
        </w:tc>
        <w:tc>
          <w:tcPr>
            <w:tcW w:w="1276" w:type="dxa"/>
          </w:tcPr>
          <w:p w:rsidR="001B7352" w:rsidRPr="007A1905" w:rsidRDefault="001B7352" w:rsidP="00821077">
            <w:pPr>
              <w:tabs>
                <w:tab w:val="center" w:pos="5457"/>
              </w:tabs>
              <w:jc w:val="center"/>
            </w:pPr>
            <w:r w:rsidRPr="007A1905">
              <w:t>5</w:t>
            </w:r>
          </w:p>
        </w:tc>
        <w:tc>
          <w:tcPr>
            <w:tcW w:w="1275" w:type="dxa"/>
          </w:tcPr>
          <w:p w:rsidR="001B7352" w:rsidRPr="007A1905" w:rsidRDefault="001B7352" w:rsidP="00821077">
            <w:pPr>
              <w:tabs>
                <w:tab w:val="center" w:pos="5457"/>
              </w:tabs>
              <w:jc w:val="center"/>
            </w:pPr>
            <w:r>
              <w:t>6</w:t>
            </w:r>
          </w:p>
        </w:tc>
        <w:tc>
          <w:tcPr>
            <w:tcW w:w="1276" w:type="dxa"/>
          </w:tcPr>
          <w:p w:rsidR="001B7352" w:rsidRPr="007A1905" w:rsidRDefault="001B7352" w:rsidP="00821077">
            <w:pPr>
              <w:tabs>
                <w:tab w:val="center" w:pos="5457"/>
              </w:tabs>
              <w:jc w:val="center"/>
            </w:pPr>
            <w:r>
              <w:t>7</w:t>
            </w:r>
          </w:p>
        </w:tc>
        <w:tc>
          <w:tcPr>
            <w:tcW w:w="1276" w:type="dxa"/>
          </w:tcPr>
          <w:p w:rsidR="001B7352" w:rsidRPr="007A1905" w:rsidRDefault="001B7352" w:rsidP="00821077">
            <w:pPr>
              <w:tabs>
                <w:tab w:val="center" w:pos="5457"/>
              </w:tabs>
              <w:jc w:val="center"/>
            </w:pPr>
            <w:r>
              <w:t>8</w:t>
            </w:r>
          </w:p>
        </w:tc>
        <w:tc>
          <w:tcPr>
            <w:tcW w:w="1276" w:type="dxa"/>
          </w:tcPr>
          <w:p w:rsidR="001B7352" w:rsidRPr="007A1905" w:rsidRDefault="001B7352" w:rsidP="00821077">
            <w:pPr>
              <w:tabs>
                <w:tab w:val="center" w:pos="5457"/>
              </w:tabs>
              <w:jc w:val="center"/>
            </w:pPr>
            <w:r>
              <w:t>9</w:t>
            </w:r>
          </w:p>
        </w:tc>
        <w:tc>
          <w:tcPr>
            <w:tcW w:w="1276" w:type="dxa"/>
          </w:tcPr>
          <w:p w:rsidR="001B7352" w:rsidRPr="007A1905" w:rsidRDefault="001B7352" w:rsidP="00821077">
            <w:pPr>
              <w:tabs>
                <w:tab w:val="center" w:pos="5457"/>
              </w:tabs>
              <w:jc w:val="center"/>
            </w:pPr>
            <w:r>
              <w:t>10</w:t>
            </w:r>
          </w:p>
        </w:tc>
      </w:tr>
      <w:tr w:rsidR="008E2EC1" w:rsidRPr="000120FF" w:rsidTr="009148DB">
        <w:trPr>
          <w:cantSplit/>
        </w:trPr>
        <w:tc>
          <w:tcPr>
            <w:tcW w:w="15418" w:type="dxa"/>
            <w:gridSpan w:val="10"/>
          </w:tcPr>
          <w:p w:rsidR="008E2EC1" w:rsidRPr="000120FF" w:rsidRDefault="008E2EC1" w:rsidP="00821077">
            <w:pPr>
              <w:tabs>
                <w:tab w:val="center" w:pos="5457"/>
              </w:tabs>
              <w:jc w:val="center"/>
            </w:pPr>
            <w:r w:rsidRPr="000120FF">
              <w:t>1. Мероприятия по росту доходного потенциала бюджета</w:t>
            </w:r>
          </w:p>
        </w:tc>
      </w:tr>
      <w:tr w:rsidR="008E2EC1" w:rsidRPr="000120FF" w:rsidTr="009148DB">
        <w:trPr>
          <w:cantSplit/>
        </w:trPr>
        <w:tc>
          <w:tcPr>
            <w:tcW w:w="15418" w:type="dxa"/>
            <w:gridSpan w:val="10"/>
          </w:tcPr>
          <w:p w:rsidR="008E2EC1" w:rsidRPr="000120FF" w:rsidRDefault="008E2EC1" w:rsidP="00821077">
            <w:pPr>
              <w:tabs>
                <w:tab w:val="center" w:pos="5457"/>
              </w:tabs>
              <w:jc w:val="center"/>
            </w:pPr>
            <w:r w:rsidRPr="000120FF">
              <w:t>1.1. Мероприятия по развитию налогооблагаемой базы</w:t>
            </w:r>
          </w:p>
        </w:tc>
      </w:tr>
      <w:tr w:rsidR="00E77FC6" w:rsidRPr="000120FF" w:rsidTr="00162B68">
        <w:trPr>
          <w:cantSplit/>
        </w:trPr>
        <w:tc>
          <w:tcPr>
            <w:tcW w:w="675" w:type="dxa"/>
          </w:tcPr>
          <w:p w:rsidR="001B7352" w:rsidRPr="0029265F" w:rsidRDefault="001B7352" w:rsidP="00821077">
            <w:pPr>
              <w:tabs>
                <w:tab w:val="center" w:pos="5457"/>
              </w:tabs>
              <w:jc w:val="center"/>
            </w:pPr>
            <w:r w:rsidRPr="0029265F">
              <w:t>1.1.1.</w:t>
            </w:r>
          </w:p>
        </w:tc>
        <w:tc>
          <w:tcPr>
            <w:tcW w:w="3686" w:type="dxa"/>
          </w:tcPr>
          <w:p w:rsidR="001B7352" w:rsidRPr="0029265F" w:rsidRDefault="001B7352" w:rsidP="00F0103A">
            <w:pPr>
              <w:tabs>
                <w:tab w:val="center" w:pos="5457"/>
              </w:tabs>
              <w:jc w:val="both"/>
              <w:rPr>
                <w:b/>
                <w:bCs/>
                <w:spacing w:val="5"/>
              </w:rPr>
            </w:pPr>
            <w:r w:rsidRPr="0029265F">
              <w:rPr>
                <w:spacing w:val="5"/>
              </w:rPr>
              <w:t xml:space="preserve">Проведение оценки эффективности налоговых </w:t>
            </w:r>
            <w:r w:rsidR="00F0103A" w:rsidRPr="0029265F">
              <w:rPr>
                <w:spacing w:val="5"/>
              </w:rPr>
              <w:t xml:space="preserve">расходов Смоленской области и налоговых расходов </w:t>
            </w:r>
            <w:r w:rsidRPr="0029265F">
              <w:rPr>
                <w:spacing w:val="5"/>
              </w:rPr>
              <w:t>муниципальных образований Смоленской области</w:t>
            </w:r>
          </w:p>
        </w:tc>
        <w:tc>
          <w:tcPr>
            <w:tcW w:w="2126" w:type="dxa"/>
          </w:tcPr>
          <w:p w:rsidR="001B7352" w:rsidRPr="0029265F" w:rsidRDefault="001B7352" w:rsidP="00766C92">
            <w:pPr>
              <w:tabs>
                <w:tab w:val="center" w:pos="5457"/>
              </w:tabs>
              <w:jc w:val="both"/>
              <w:rPr>
                <w:b/>
                <w:bCs/>
                <w:spacing w:val="5"/>
              </w:rPr>
            </w:pPr>
            <w:r w:rsidRPr="0029265F">
              <w:rPr>
                <w:spacing w:val="5"/>
              </w:rPr>
              <w:t>Министерство финансов Смоленской области, органы местного самоуправления муниципальных</w:t>
            </w:r>
            <w:r w:rsidR="00766C92" w:rsidRPr="0029265F">
              <w:rPr>
                <w:spacing w:val="5"/>
              </w:rPr>
              <w:t xml:space="preserve"> образований Смоленской области</w:t>
            </w:r>
            <w:r w:rsidR="0029265F" w:rsidRPr="0029265F">
              <w:rPr>
                <w:spacing w:val="5"/>
              </w:rPr>
              <w:t xml:space="preserve"> (по согласованию)</w:t>
            </w:r>
          </w:p>
        </w:tc>
        <w:tc>
          <w:tcPr>
            <w:tcW w:w="1276" w:type="dxa"/>
          </w:tcPr>
          <w:p w:rsidR="001B7352" w:rsidRPr="0029265F" w:rsidRDefault="001B7352" w:rsidP="009148DB">
            <w:pPr>
              <w:tabs>
                <w:tab w:val="center" w:pos="5457"/>
              </w:tabs>
              <w:ind w:right="-108"/>
              <w:jc w:val="center"/>
              <w:rPr>
                <w:b/>
                <w:bCs/>
                <w:spacing w:val="5"/>
              </w:rPr>
            </w:pPr>
            <w:r w:rsidRPr="0029265F">
              <w:rPr>
                <w:spacing w:val="5"/>
              </w:rPr>
              <w:t>2026 - 2030 годы</w:t>
            </w:r>
          </w:p>
        </w:tc>
        <w:tc>
          <w:tcPr>
            <w:tcW w:w="1276" w:type="dxa"/>
          </w:tcPr>
          <w:p w:rsidR="001B7352" w:rsidRPr="0029265F" w:rsidRDefault="001B7352" w:rsidP="00821077">
            <w:pPr>
              <w:tabs>
                <w:tab w:val="center" w:pos="5457"/>
              </w:tabs>
              <w:jc w:val="center"/>
              <w:rPr>
                <w:b/>
                <w:bCs/>
                <w:spacing w:val="5"/>
              </w:rPr>
            </w:pPr>
            <w:r w:rsidRPr="0029265F">
              <w:rPr>
                <w:spacing w:val="5"/>
              </w:rPr>
              <w:t>да/нет</w:t>
            </w:r>
          </w:p>
        </w:tc>
        <w:tc>
          <w:tcPr>
            <w:tcW w:w="1275" w:type="dxa"/>
          </w:tcPr>
          <w:p w:rsidR="001B7352" w:rsidRPr="0029265F" w:rsidRDefault="001B7352" w:rsidP="00821077">
            <w:pPr>
              <w:tabs>
                <w:tab w:val="center" w:pos="5457"/>
              </w:tabs>
              <w:jc w:val="center"/>
              <w:rPr>
                <w:spacing w:val="5"/>
              </w:rPr>
            </w:pPr>
            <w:r w:rsidRPr="0029265F">
              <w:rPr>
                <w:spacing w:val="5"/>
              </w:rPr>
              <w:t>да</w:t>
            </w:r>
          </w:p>
        </w:tc>
        <w:tc>
          <w:tcPr>
            <w:tcW w:w="1276" w:type="dxa"/>
          </w:tcPr>
          <w:p w:rsidR="001B7352" w:rsidRPr="0029265F" w:rsidRDefault="001B7352" w:rsidP="00821077">
            <w:pPr>
              <w:tabs>
                <w:tab w:val="center" w:pos="5457"/>
              </w:tabs>
              <w:jc w:val="center"/>
              <w:rPr>
                <w:spacing w:val="5"/>
              </w:rPr>
            </w:pPr>
            <w:r w:rsidRPr="0029265F">
              <w:rPr>
                <w:spacing w:val="5"/>
              </w:rPr>
              <w:t>да</w:t>
            </w:r>
          </w:p>
        </w:tc>
        <w:tc>
          <w:tcPr>
            <w:tcW w:w="1276" w:type="dxa"/>
          </w:tcPr>
          <w:p w:rsidR="001B7352" w:rsidRPr="0029265F" w:rsidRDefault="001B7352" w:rsidP="00821077">
            <w:pPr>
              <w:tabs>
                <w:tab w:val="center" w:pos="5457"/>
              </w:tabs>
              <w:jc w:val="center"/>
              <w:rPr>
                <w:spacing w:val="5"/>
              </w:rPr>
            </w:pPr>
            <w:r w:rsidRPr="0029265F">
              <w:rPr>
                <w:spacing w:val="5"/>
              </w:rPr>
              <w:t>да</w:t>
            </w:r>
          </w:p>
        </w:tc>
        <w:tc>
          <w:tcPr>
            <w:tcW w:w="1276" w:type="dxa"/>
          </w:tcPr>
          <w:p w:rsidR="001B7352" w:rsidRPr="0029265F" w:rsidRDefault="001B7352" w:rsidP="00821077">
            <w:pPr>
              <w:tabs>
                <w:tab w:val="center" w:pos="5457"/>
              </w:tabs>
              <w:jc w:val="center"/>
              <w:rPr>
                <w:spacing w:val="5"/>
              </w:rPr>
            </w:pPr>
            <w:r w:rsidRPr="0029265F">
              <w:rPr>
                <w:spacing w:val="5"/>
              </w:rPr>
              <w:t>да</w:t>
            </w:r>
          </w:p>
        </w:tc>
        <w:tc>
          <w:tcPr>
            <w:tcW w:w="1276" w:type="dxa"/>
          </w:tcPr>
          <w:p w:rsidR="001B7352" w:rsidRPr="0029265F" w:rsidRDefault="001B7352" w:rsidP="00D733AB">
            <w:pPr>
              <w:tabs>
                <w:tab w:val="center" w:pos="5457"/>
              </w:tabs>
              <w:jc w:val="center"/>
              <w:rPr>
                <w:spacing w:val="5"/>
              </w:rPr>
            </w:pPr>
            <w:r w:rsidRPr="0029265F">
              <w:rPr>
                <w:spacing w:val="5"/>
              </w:rPr>
              <w:t>да</w:t>
            </w:r>
          </w:p>
        </w:tc>
      </w:tr>
      <w:tr w:rsidR="00E77FC6" w:rsidRPr="000120FF" w:rsidTr="00162B68">
        <w:trPr>
          <w:cantSplit/>
        </w:trPr>
        <w:tc>
          <w:tcPr>
            <w:tcW w:w="675" w:type="dxa"/>
          </w:tcPr>
          <w:p w:rsidR="00F3028E" w:rsidRPr="0029265F" w:rsidRDefault="00F3028E" w:rsidP="00821077">
            <w:pPr>
              <w:tabs>
                <w:tab w:val="center" w:pos="5457"/>
              </w:tabs>
              <w:jc w:val="center"/>
            </w:pPr>
            <w:r w:rsidRPr="0029265F">
              <w:t>1.1.2.</w:t>
            </w:r>
          </w:p>
        </w:tc>
        <w:tc>
          <w:tcPr>
            <w:tcW w:w="3686" w:type="dxa"/>
          </w:tcPr>
          <w:p w:rsidR="00F3028E" w:rsidRPr="0029265F" w:rsidRDefault="00F3028E" w:rsidP="00C068CF">
            <w:pPr>
              <w:tabs>
                <w:tab w:val="center" w:pos="5457"/>
              </w:tabs>
              <w:jc w:val="both"/>
              <w:rPr>
                <w:spacing w:val="5"/>
              </w:rPr>
            </w:pPr>
            <w:r w:rsidRPr="0029265F">
              <w:rPr>
                <w:spacing w:val="5"/>
              </w:rPr>
              <w:t>Изменение (актуализация) налоговых ставок по налогу, взимаемому в связи с применением упрощенной системы налогообложения</w:t>
            </w:r>
          </w:p>
        </w:tc>
        <w:tc>
          <w:tcPr>
            <w:tcW w:w="2126" w:type="dxa"/>
          </w:tcPr>
          <w:p w:rsidR="00F3028E" w:rsidRPr="0029265F" w:rsidRDefault="00F3028E" w:rsidP="00C068CF">
            <w:pPr>
              <w:tabs>
                <w:tab w:val="center" w:pos="5457"/>
              </w:tabs>
              <w:jc w:val="both"/>
              <w:rPr>
                <w:spacing w:val="5"/>
              </w:rPr>
            </w:pPr>
            <w:r w:rsidRPr="0029265F">
              <w:rPr>
                <w:spacing w:val="5"/>
              </w:rPr>
              <w:t>Министерство финансов Смоленской области,</w:t>
            </w:r>
          </w:p>
          <w:p w:rsidR="00F3028E" w:rsidRPr="0029265F" w:rsidRDefault="00F3028E" w:rsidP="00C068CF">
            <w:pPr>
              <w:tabs>
                <w:tab w:val="center" w:pos="5457"/>
              </w:tabs>
              <w:jc w:val="both"/>
              <w:rPr>
                <w:spacing w:val="5"/>
              </w:rPr>
            </w:pPr>
            <w:r w:rsidRPr="0029265F">
              <w:rPr>
                <w:spacing w:val="5"/>
              </w:rPr>
              <w:t>Министерство инвестиционного развития Смоленской области,</w:t>
            </w:r>
          </w:p>
          <w:p w:rsidR="00F3028E" w:rsidRPr="0029265F" w:rsidRDefault="00F3028E" w:rsidP="00C068CF">
            <w:pPr>
              <w:tabs>
                <w:tab w:val="center" w:pos="5457"/>
              </w:tabs>
              <w:jc w:val="both"/>
              <w:rPr>
                <w:spacing w:val="5"/>
              </w:rPr>
            </w:pPr>
            <w:r w:rsidRPr="0029265F">
              <w:rPr>
                <w:spacing w:val="5"/>
              </w:rPr>
              <w:t>органы местного самоуправления муниципальных образований Смоленской области (по согласованию)</w:t>
            </w:r>
          </w:p>
        </w:tc>
        <w:tc>
          <w:tcPr>
            <w:tcW w:w="1276" w:type="dxa"/>
          </w:tcPr>
          <w:p w:rsidR="00F3028E" w:rsidRPr="0029265F" w:rsidRDefault="00F3028E" w:rsidP="00821077">
            <w:pPr>
              <w:jc w:val="center"/>
              <w:rPr>
                <w:spacing w:val="5"/>
              </w:rPr>
            </w:pPr>
            <w:r w:rsidRPr="0029265F">
              <w:rPr>
                <w:spacing w:val="5"/>
              </w:rPr>
              <w:t>2026 - 2030 годы</w:t>
            </w:r>
          </w:p>
        </w:tc>
        <w:tc>
          <w:tcPr>
            <w:tcW w:w="1276" w:type="dxa"/>
          </w:tcPr>
          <w:p w:rsidR="00F3028E" w:rsidRPr="0029265F" w:rsidRDefault="00F3028E" w:rsidP="00821077">
            <w:pPr>
              <w:pStyle w:val="ConsPlusNormal"/>
              <w:jc w:val="center"/>
              <w:rPr>
                <w:rFonts w:ascii="Times New Roman" w:hAnsi="Times New Roman" w:cs="Times New Roman"/>
                <w:spacing w:val="5"/>
              </w:rPr>
            </w:pPr>
            <w:r w:rsidRPr="0029265F">
              <w:rPr>
                <w:rFonts w:ascii="Times New Roman" w:hAnsi="Times New Roman" w:cs="Times New Roman"/>
                <w:spacing w:val="5"/>
              </w:rPr>
              <w:t>тыс. руб.</w:t>
            </w:r>
          </w:p>
        </w:tc>
        <w:tc>
          <w:tcPr>
            <w:tcW w:w="1275" w:type="dxa"/>
          </w:tcPr>
          <w:p w:rsidR="00F3028E" w:rsidRPr="0029265F" w:rsidRDefault="00F3028E" w:rsidP="00821077">
            <w:pPr>
              <w:pStyle w:val="ConsPlusNormal"/>
              <w:jc w:val="center"/>
              <w:rPr>
                <w:rFonts w:ascii="Times New Roman" w:hAnsi="Times New Roman" w:cs="Times New Roman"/>
                <w:spacing w:val="5"/>
              </w:rPr>
            </w:pPr>
            <w:r w:rsidRPr="0029265F">
              <w:rPr>
                <w:rFonts w:ascii="Times New Roman" w:hAnsi="Times New Roman" w:cs="Times New Roman"/>
                <w:spacing w:val="5"/>
              </w:rPr>
              <w:t>90 000,0</w:t>
            </w:r>
          </w:p>
        </w:tc>
        <w:tc>
          <w:tcPr>
            <w:tcW w:w="1276" w:type="dxa"/>
          </w:tcPr>
          <w:p w:rsidR="00F3028E" w:rsidRPr="0029265F" w:rsidRDefault="00F3028E" w:rsidP="00821077">
            <w:pPr>
              <w:pStyle w:val="ConsPlusNormal"/>
              <w:jc w:val="center"/>
              <w:rPr>
                <w:rFonts w:ascii="Times New Roman" w:hAnsi="Times New Roman" w:cs="Times New Roman"/>
                <w:spacing w:val="5"/>
              </w:rPr>
            </w:pPr>
            <w:r w:rsidRPr="0029265F">
              <w:rPr>
                <w:rFonts w:ascii="Times New Roman" w:hAnsi="Times New Roman" w:cs="Times New Roman"/>
                <w:spacing w:val="5"/>
              </w:rPr>
              <w:t>55 000,0</w:t>
            </w:r>
          </w:p>
        </w:tc>
        <w:tc>
          <w:tcPr>
            <w:tcW w:w="1276" w:type="dxa"/>
          </w:tcPr>
          <w:p w:rsidR="00F3028E" w:rsidRPr="0029265F" w:rsidRDefault="00F3028E" w:rsidP="00821077">
            <w:pPr>
              <w:pStyle w:val="ConsPlusNormal"/>
              <w:jc w:val="center"/>
              <w:rPr>
                <w:rFonts w:ascii="Times New Roman" w:hAnsi="Times New Roman" w:cs="Times New Roman"/>
                <w:spacing w:val="5"/>
              </w:rPr>
            </w:pPr>
            <w:r w:rsidRPr="0029265F">
              <w:rPr>
                <w:rFonts w:ascii="Times New Roman" w:hAnsi="Times New Roman" w:cs="Times New Roman"/>
                <w:spacing w:val="5"/>
              </w:rPr>
              <w:t>40 000,0</w:t>
            </w:r>
          </w:p>
        </w:tc>
        <w:tc>
          <w:tcPr>
            <w:tcW w:w="1276" w:type="dxa"/>
          </w:tcPr>
          <w:p w:rsidR="00F3028E" w:rsidRPr="0029265F" w:rsidRDefault="00F3028E" w:rsidP="00821077">
            <w:pPr>
              <w:pStyle w:val="ConsPlusNormal"/>
              <w:jc w:val="center"/>
              <w:rPr>
                <w:rFonts w:ascii="Times New Roman" w:hAnsi="Times New Roman" w:cs="Times New Roman"/>
                <w:spacing w:val="5"/>
              </w:rPr>
            </w:pPr>
            <w:r w:rsidRPr="0029265F">
              <w:rPr>
                <w:rFonts w:ascii="Times New Roman" w:hAnsi="Times New Roman" w:cs="Times New Roman"/>
                <w:spacing w:val="5"/>
              </w:rPr>
              <w:t>30 000,0</w:t>
            </w:r>
          </w:p>
        </w:tc>
        <w:tc>
          <w:tcPr>
            <w:tcW w:w="1276" w:type="dxa"/>
          </w:tcPr>
          <w:p w:rsidR="00F3028E" w:rsidRPr="0029265F" w:rsidRDefault="00F3028E" w:rsidP="00821077">
            <w:pPr>
              <w:pStyle w:val="ConsPlusNormal"/>
              <w:jc w:val="center"/>
              <w:rPr>
                <w:rFonts w:ascii="Times New Roman" w:hAnsi="Times New Roman" w:cs="Times New Roman"/>
                <w:spacing w:val="5"/>
              </w:rPr>
            </w:pPr>
            <w:r w:rsidRPr="0029265F">
              <w:rPr>
                <w:rFonts w:ascii="Times New Roman" w:hAnsi="Times New Roman" w:cs="Times New Roman"/>
                <w:spacing w:val="5"/>
              </w:rPr>
              <w:t>30 000,0</w:t>
            </w:r>
          </w:p>
        </w:tc>
      </w:tr>
      <w:tr w:rsidR="008E2EC1" w:rsidRPr="000120FF" w:rsidTr="009148DB">
        <w:trPr>
          <w:cantSplit/>
        </w:trPr>
        <w:tc>
          <w:tcPr>
            <w:tcW w:w="15418" w:type="dxa"/>
            <w:gridSpan w:val="10"/>
          </w:tcPr>
          <w:p w:rsidR="008E2EC1" w:rsidRPr="00C07A3F" w:rsidRDefault="008E2EC1" w:rsidP="00821077">
            <w:pPr>
              <w:tabs>
                <w:tab w:val="center" w:pos="5457"/>
              </w:tabs>
              <w:jc w:val="center"/>
              <w:rPr>
                <w:spacing w:val="-4"/>
              </w:rPr>
            </w:pPr>
            <w:r w:rsidRPr="00C07A3F">
              <w:rPr>
                <w:spacing w:val="-4"/>
              </w:rPr>
              <w:lastRenderedPageBreak/>
              <w:t>1.2. Мероприятия по управлению неналоговыми доходами</w:t>
            </w:r>
          </w:p>
        </w:tc>
      </w:tr>
      <w:tr w:rsidR="00E77FC6" w:rsidRPr="000120FF" w:rsidTr="00162B68">
        <w:trPr>
          <w:cantSplit/>
          <w:trHeight w:val="2303"/>
        </w:trPr>
        <w:tc>
          <w:tcPr>
            <w:tcW w:w="675" w:type="dxa"/>
          </w:tcPr>
          <w:p w:rsidR="00F3028E" w:rsidRPr="00C07A3F" w:rsidRDefault="00F3028E" w:rsidP="007F1C50">
            <w:pPr>
              <w:pStyle w:val="ConsPlusNormal"/>
              <w:jc w:val="both"/>
              <w:rPr>
                <w:rFonts w:ascii="Times New Roman" w:hAnsi="Times New Roman" w:cs="Times New Roman"/>
                <w:spacing w:val="-4"/>
              </w:rPr>
            </w:pPr>
            <w:r w:rsidRPr="00C07A3F">
              <w:rPr>
                <w:rFonts w:ascii="Times New Roman" w:hAnsi="Times New Roman" w:cs="Times New Roman"/>
                <w:spacing w:val="-4"/>
              </w:rPr>
              <w:t>1.2.1.</w:t>
            </w:r>
          </w:p>
        </w:tc>
        <w:tc>
          <w:tcPr>
            <w:tcW w:w="3686" w:type="dxa"/>
          </w:tcPr>
          <w:p w:rsidR="00F3028E" w:rsidRPr="00E5425C" w:rsidRDefault="00EC6506" w:rsidP="007F1C50">
            <w:pPr>
              <w:pStyle w:val="ConsPlusNormal"/>
              <w:jc w:val="both"/>
              <w:rPr>
                <w:rFonts w:ascii="Times New Roman" w:hAnsi="Times New Roman" w:cs="Times New Roman"/>
                <w:spacing w:val="-3"/>
              </w:rPr>
            </w:pPr>
            <w:r w:rsidRPr="00E5425C">
              <w:rPr>
                <w:rFonts w:ascii="Times New Roman" w:hAnsi="Times New Roman" w:cs="Times New Roman"/>
                <w:spacing w:val="-3"/>
              </w:rPr>
              <w:t>Обеспечение поступлений доходов от использования имущества, находящегося в муниципальной собственности, за сч</w:t>
            </w:r>
            <w:r w:rsidR="007F1C50" w:rsidRPr="00E5425C">
              <w:rPr>
                <w:rFonts w:ascii="Times New Roman" w:hAnsi="Times New Roman" w:cs="Times New Roman"/>
                <w:spacing w:val="-3"/>
              </w:rPr>
              <w:t>е</w:t>
            </w:r>
            <w:r w:rsidRPr="00E5425C">
              <w:rPr>
                <w:rFonts w:ascii="Times New Roman" w:hAnsi="Times New Roman" w:cs="Times New Roman"/>
                <w:spacing w:val="-3"/>
              </w:rPr>
              <w:t>т размещения и функционирования нестационарных торговых объектов, а также организации ярмарок и розничных рынков</w:t>
            </w:r>
          </w:p>
        </w:tc>
        <w:tc>
          <w:tcPr>
            <w:tcW w:w="2126" w:type="dxa"/>
          </w:tcPr>
          <w:p w:rsidR="00A63709" w:rsidRPr="00A63709" w:rsidRDefault="00F3028E" w:rsidP="009E5DE6">
            <w:pPr>
              <w:pStyle w:val="ConsPlusNormal"/>
              <w:jc w:val="both"/>
              <w:rPr>
                <w:rFonts w:ascii="Times New Roman" w:hAnsi="Times New Roman" w:cs="Times New Roman"/>
                <w:spacing w:val="-4"/>
              </w:rPr>
            </w:pPr>
            <w:r w:rsidRPr="00A63709">
              <w:rPr>
                <w:rFonts w:ascii="Times New Roman" w:hAnsi="Times New Roman" w:cs="Times New Roman"/>
                <w:spacing w:val="-6"/>
              </w:rPr>
              <w:t>Министерство промышленности и торговли Смоленской области, Министерство финансов Смоленской области</w:t>
            </w:r>
            <w:r w:rsidR="00EC6506" w:rsidRPr="00A63709">
              <w:rPr>
                <w:rFonts w:ascii="Times New Roman" w:hAnsi="Times New Roman" w:cs="Times New Roman"/>
                <w:spacing w:val="-6"/>
              </w:rPr>
              <w:t>, органы местного самоуправления муниципальных образований Смоленской области</w:t>
            </w:r>
            <w:r w:rsidR="009E5DE6">
              <w:rPr>
                <w:rFonts w:ascii="Times New Roman" w:hAnsi="Times New Roman" w:cs="Times New Roman"/>
                <w:spacing w:val="-6"/>
              </w:rPr>
              <w:t xml:space="preserve"> </w:t>
            </w:r>
            <w:r w:rsidR="00A63709" w:rsidRPr="00A63709">
              <w:rPr>
                <w:rFonts w:ascii="Times New Roman" w:hAnsi="Times New Roman" w:cs="Times New Roman"/>
                <w:spacing w:val="-6"/>
              </w:rPr>
              <w:t>(по согласованию)</w:t>
            </w:r>
          </w:p>
        </w:tc>
        <w:tc>
          <w:tcPr>
            <w:tcW w:w="1276" w:type="dxa"/>
          </w:tcPr>
          <w:p w:rsidR="00F3028E" w:rsidRPr="00A63709" w:rsidRDefault="00F3028E" w:rsidP="007F1C50">
            <w:pPr>
              <w:pStyle w:val="ConsPlusNormal"/>
              <w:jc w:val="center"/>
              <w:rPr>
                <w:rFonts w:ascii="Times New Roman" w:hAnsi="Times New Roman" w:cs="Times New Roman"/>
                <w:spacing w:val="-4"/>
              </w:rPr>
            </w:pPr>
            <w:r w:rsidRPr="00A63709">
              <w:rPr>
                <w:rFonts w:ascii="Times New Roman" w:hAnsi="Times New Roman" w:cs="Times New Roman"/>
                <w:spacing w:val="-4"/>
              </w:rPr>
              <w:t>2026 - 2030 годы</w:t>
            </w:r>
          </w:p>
        </w:tc>
        <w:tc>
          <w:tcPr>
            <w:tcW w:w="1276" w:type="dxa"/>
          </w:tcPr>
          <w:p w:rsidR="00F3028E" w:rsidRPr="00A63709" w:rsidRDefault="00F3028E"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тыс. руб.</w:t>
            </w:r>
          </w:p>
        </w:tc>
        <w:tc>
          <w:tcPr>
            <w:tcW w:w="1275" w:type="dxa"/>
          </w:tcPr>
          <w:p w:rsidR="00F3028E" w:rsidRPr="00A63709" w:rsidRDefault="00F3028E"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25 000,0</w:t>
            </w:r>
          </w:p>
        </w:tc>
        <w:tc>
          <w:tcPr>
            <w:tcW w:w="1276" w:type="dxa"/>
          </w:tcPr>
          <w:p w:rsidR="00F3028E" w:rsidRPr="00A63709" w:rsidRDefault="00F3028E"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25 000,0</w:t>
            </w:r>
          </w:p>
        </w:tc>
        <w:tc>
          <w:tcPr>
            <w:tcW w:w="1276" w:type="dxa"/>
          </w:tcPr>
          <w:p w:rsidR="00F3028E" w:rsidRPr="00A63709" w:rsidRDefault="00F3028E"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25 000,0</w:t>
            </w:r>
          </w:p>
        </w:tc>
        <w:tc>
          <w:tcPr>
            <w:tcW w:w="1276" w:type="dxa"/>
          </w:tcPr>
          <w:p w:rsidR="00F3028E" w:rsidRPr="00A63709" w:rsidRDefault="00F3028E"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25 000,0</w:t>
            </w:r>
          </w:p>
        </w:tc>
        <w:tc>
          <w:tcPr>
            <w:tcW w:w="1276" w:type="dxa"/>
          </w:tcPr>
          <w:p w:rsidR="00F3028E" w:rsidRPr="00A63709" w:rsidRDefault="00F3028E"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25 000,0</w:t>
            </w:r>
          </w:p>
        </w:tc>
      </w:tr>
      <w:tr w:rsidR="00E77FC6" w:rsidRPr="000120FF" w:rsidTr="00162B68">
        <w:trPr>
          <w:cantSplit/>
        </w:trPr>
        <w:tc>
          <w:tcPr>
            <w:tcW w:w="675" w:type="dxa"/>
          </w:tcPr>
          <w:p w:rsidR="004D22AB" w:rsidRPr="00C07A3F" w:rsidRDefault="004D22AB" w:rsidP="007F1C50">
            <w:pPr>
              <w:pStyle w:val="ConsPlusNormal"/>
              <w:jc w:val="both"/>
              <w:rPr>
                <w:rFonts w:ascii="Times New Roman" w:hAnsi="Times New Roman" w:cs="Times New Roman"/>
                <w:spacing w:val="-4"/>
              </w:rPr>
            </w:pPr>
            <w:r w:rsidRPr="00C07A3F">
              <w:rPr>
                <w:rFonts w:ascii="Times New Roman" w:hAnsi="Times New Roman" w:cs="Times New Roman"/>
                <w:spacing w:val="-4"/>
              </w:rPr>
              <w:t>1.2.2.</w:t>
            </w:r>
          </w:p>
        </w:tc>
        <w:tc>
          <w:tcPr>
            <w:tcW w:w="3686" w:type="dxa"/>
          </w:tcPr>
          <w:p w:rsidR="004D22AB" w:rsidRPr="00E5425C" w:rsidRDefault="004D22AB" w:rsidP="007F1C50">
            <w:pPr>
              <w:pStyle w:val="ConsPlusNormal"/>
              <w:jc w:val="both"/>
              <w:rPr>
                <w:rFonts w:ascii="Times New Roman" w:hAnsi="Times New Roman" w:cs="Times New Roman"/>
                <w:spacing w:val="-3"/>
              </w:rPr>
            </w:pPr>
            <w:r w:rsidRPr="00E5425C">
              <w:rPr>
                <w:rFonts w:ascii="Times New Roman" w:hAnsi="Times New Roman" w:cs="Times New Roman"/>
                <w:spacing w:val="-3"/>
              </w:rPr>
              <w:t>Обеспечение поступлений доходов, получаемых в виде арендной платы, а также средств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доходов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 доходов от сдачи в аренду имущества, составляющего казну субъекта Российской Федерации (за исключением земельных участков), в том числе за счет инвентаризации неиспользуемого имущества (в том числе земельных участков), выявления неиспользуемого имущества, установления эффективных ставок арендной платы за сдаваемые имущество и земельные участки и выявления бесхозяйного имущества</w:t>
            </w:r>
          </w:p>
        </w:tc>
        <w:tc>
          <w:tcPr>
            <w:tcW w:w="2126" w:type="dxa"/>
          </w:tcPr>
          <w:p w:rsidR="004D22AB" w:rsidRPr="00ED0B0F" w:rsidRDefault="004D22AB" w:rsidP="007F1C50">
            <w:pPr>
              <w:pStyle w:val="ConsPlusNormal"/>
              <w:jc w:val="both"/>
              <w:rPr>
                <w:rFonts w:ascii="Times New Roman" w:hAnsi="Times New Roman" w:cs="Times New Roman"/>
                <w:spacing w:val="-3"/>
              </w:rPr>
            </w:pPr>
            <w:r w:rsidRPr="00ED0B0F">
              <w:rPr>
                <w:rFonts w:ascii="Times New Roman" w:hAnsi="Times New Roman" w:cs="Times New Roman"/>
                <w:spacing w:val="-3"/>
              </w:rPr>
              <w:t>Министерство имущественных и земельных отношений Смоленской области, Министерство финансов Смоленской области</w:t>
            </w:r>
          </w:p>
        </w:tc>
        <w:tc>
          <w:tcPr>
            <w:tcW w:w="1276" w:type="dxa"/>
          </w:tcPr>
          <w:p w:rsidR="004D22AB" w:rsidRPr="00A63709" w:rsidRDefault="004D22AB" w:rsidP="007F1C50">
            <w:pPr>
              <w:pStyle w:val="ConsPlusNormal"/>
              <w:jc w:val="center"/>
              <w:rPr>
                <w:rFonts w:ascii="Times New Roman" w:hAnsi="Times New Roman" w:cs="Times New Roman"/>
                <w:spacing w:val="-4"/>
              </w:rPr>
            </w:pPr>
            <w:r w:rsidRPr="00A63709">
              <w:rPr>
                <w:rFonts w:ascii="Times New Roman" w:hAnsi="Times New Roman" w:cs="Times New Roman"/>
                <w:spacing w:val="-4"/>
              </w:rPr>
              <w:t>2026 - 2030 годы</w:t>
            </w:r>
          </w:p>
        </w:tc>
        <w:tc>
          <w:tcPr>
            <w:tcW w:w="1276" w:type="dxa"/>
          </w:tcPr>
          <w:p w:rsidR="004D22AB" w:rsidRPr="00A63709" w:rsidRDefault="004D22AB"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тыс. руб.</w:t>
            </w:r>
          </w:p>
        </w:tc>
        <w:tc>
          <w:tcPr>
            <w:tcW w:w="1275" w:type="dxa"/>
          </w:tcPr>
          <w:p w:rsidR="004D22AB" w:rsidRPr="00A63709" w:rsidRDefault="004D22AB"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20 000,0</w:t>
            </w:r>
          </w:p>
        </w:tc>
        <w:tc>
          <w:tcPr>
            <w:tcW w:w="1276" w:type="dxa"/>
          </w:tcPr>
          <w:p w:rsidR="004D22AB" w:rsidRPr="00A63709" w:rsidRDefault="004D22AB" w:rsidP="00826738">
            <w:pPr>
              <w:pStyle w:val="ConsPlusNormal"/>
              <w:jc w:val="center"/>
              <w:rPr>
                <w:rFonts w:ascii="Times New Roman" w:hAnsi="Times New Roman" w:cs="Times New Roman"/>
                <w:spacing w:val="-4"/>
                <w:highlight w:val="yellow"/>
              </w:rPr>
            </w:pPr>
            <w:r w:rsidRPr="00A63709">
              <w:rPr>
                <w:rFonts w:ascii="Times New Roman" w:hAnsi="Times New Roman" w:cs="Times New Roman"/>
                <w:spacing w:val="-4"/>
              </w:rPr>
              <w:t>20 000,0</w:t>
            </w:r>
          </w:p>
        </w:tc>
        <w:tc>
          <w:tcPr>
            <w:tcW w:w="1276" w:type="dxa"/>
          </w:tcPr>
          <w:p w:rsidR="004D22AB" w:rsidRPr="00A63709" w:rsidRDefault="004D22AB" w:rsidP="00826738">
            <w:pPr>
              <w:pStyle w:val="ConsPlusNormal"/>
              <w:jc w:val="center"/>
              <w:rPr>
                <w:rFonts w:ascii="Times New Roman" w:hAnsi="Times New Roman" w:cs="Times New Roman"/>
                <w:spacing w:val="-4"/>
                <w:highlight w:val="yellow"/>
              </w:rPr>
            </w:pPr>
            <w:r w:rsidRPr="00A63709">
              <w:rPr>
                <w:rFonts w:ascii="Times New Roman" w:hAnsi="Times New Roman" w:cs="Times New Roman"/>
                <w:spacing w:val="-4"/>
              </w:rPr>
              <w:t>20 000,0</w:t>
            </w:r>
          </w:p>
        </w:tc>
        <w:tc>
          <w:tcPr>
            <w:tcW w:w="1276" w:type="dxa"/>
          </w:tcPr>
          <w:p w:rsidR="004D22AB" w:rsidRPr="00A63709" w:rsidRDefault="004D22AB" w:rsidP="00826738">
            <w:pPr>
              <w:pStyle w:val="ConsPlusNormal"/>
              <w:jc w:val="center"/>
              <w:rPr>
                <w:rFonts w:ascii="Times New Roman" w:hAnsi="Times New Roman" w:cs="Times New Roman"/>
                <w:spacing w:val="-4"/>
                <w:highlight w:val="yellow"/>
              </w:rPr>
            </w:pPr>
            <w:r w:rsidRPr="00A63709">
              <w:rPr>
                <w:rFonts w:ascii="Times New Roman" w:hAnsi="Times New Roman" w:cs="Times New Roman"/>
                <w:spacing w:val="-4"/>
              </w:rPr>
              <w:t>20 000,0</w:t>
            </w:r>
          </w:p>
        </w:tc>
        <w:tc>
          <w:tcPr>
            <w:tcW w:w="1276" w:type="dxa"/>
          </w:tcPr>
          <w:p w:rsidR="004D22AB" w:rsidRPr="00A63709" w:rsidRDefault="004D22AB" w:rsidP="00826738">
            <w:pPr>
              <w:pStyle w:val="ConsPlusNormal"/>
              <w:jc w:val="center"/>
              <w:rPr>
                <w:rFonts w:ascii="Times New Roman" w:hAnsi="Times New Roman" w:cs="Times New Roman"/>
                <w:spacing w:val="-4"/>
                <w:highlight w:val="yellow"/>
              </w:rPr>
            </w:pPr>
            <w:r w:rsidRPr="00A63709">
              <w:rPr>
                <w:rFonts w:ascii="Times New Roman" w:hAnsi="Times New Roman" w:cs="Times New Roman"/>
                <w:spacing w:val="-4"/>
              </w:rPr>
              <w:t>20 000,0</w:t>
            </w:r>
          </w:p>
        </w:tc>
      </w:tr>
      <w:tr w:rsidR="00E77FC6" w:rsidRPr="000120FF" w:rsidTr="00162B68">
        <w:trPr>
          <w:cantSplit/>
        </w:trPr>
        <w:tc>
          <w:tcPr>
            <w:tcW w:w="675" w:type="dxa"/>
          </w:tcPr>
          <w:p w:rsidR="004D22AB" w:rsidRPr="002834BC" w:rsidRDefault="004D22AB" w:rsidP="00826738">
            <w:pPr>
              <w:tabs>
                <w:tab w:val="center" w:pos="5457"/>
              </w:tabs>
              <w:jc w:val="center"/>
            </w:pPr>
            <w:r w:rsidRPr="002834BC">
              <w:lastRenderedPageBreak/>
              <w:t>1.2.3.</w:t>
            </w:r>
          </w:p>
        </w:tc>
        <w:tc>
          <w:tcPr>
            <w:tcW w:w="3686" w:type="dxa"/>
          </w:tcPr>
          <w:p w:rsidR="004D22AB" w:rsidRPr="002834BC" w:rsidRDefault="004D22AB" w:rsidP="00826738">
            <w:pPr>
              <w:pStyle w:val="ConsPlusNormal"/>
              <w:jc w:val="both"/>
              <w:rPr>
                <w:rFonts w:ascii="Times New Roman" w:hAnsi="Times New Roman" w:cs="Times New Roman"/>
              </w:rPr>
            </w:pPr>
            <w:r w:rsidRPr="002834BC">
              <w:rPr>
                <w:rFonts w:ascii="Times New Roman" w:hAnsi="Times New Roman" w:cs="Times New Roman"/>
              </w:rPr>
              <w:t>Обеспечение поступлений доходов в виде дивидендов от участия в уставном капитале хозяйственных обществ, в которых доля участия Смоленской области составляет более 50%, а также в виде изъятия части прибыли областных государственных унитарных предприятий</w:t>
            </w:r>
          </w:p>
        </w:tc>
        <w:tc>
          <w:tcPr>
            <w:tcW w:w="2126" w:type="dxa"/>
          </w:tcPr>
          <w:p w:rsidR="004D22AB" w:rsidRPr="002834BC" w:rsidRDefault="004D22AB" w:rsidP="00826738">
            <w:pPr>
              <w:pStyle w:val="ConsPlusNormal"/>
              <w:jc w:val="both"/>
              <w:rPr>
                <w:rFonts w:ascii="Times New Roman" w:hAnsi="Times New Roman" w:cs="Times New Roman"/>
              </w:rPr>
            </w:pPr>
            <w:r w:rsidRPr="002834BC">
              <w:rPr>
                <w:rFonts w:ascii="Times New Roman" w:hAnsi="Times New Roman" w:cs="Times New Roman"/>
              </w:rPr>
              <w:t>Министерство имущественных и земельных отношений Смоленской области</w:t>
            </w:r>
          </w:p>
        </w:tc>
        <w:tc>
          <w:tcPr>
            <w:tcW w:w="1276" w:type="dxa"/>
          </w:tcPr>
          <w:p w:rsidR="004D22AB" w:rsidRPr="002834BC" w:rsidRDefault="004D22AB" w:rsidP="00826738">
            <w:pPr>
              <w:jc w:val="center"/>
            </w:pPr>
            <w:r w:rsidRPr="002834BC">
              <w:t>2026 - 2030 годы</w:t>
            </w:r>
          </w:p>
        </w:tc>
        <w:tc>
          <w:tcPr>
            <w:tcW w:w="1276" w:type="dxa"/>
          </w:tcPr>
          <w:p w:rsidR="004D22AB" w:rsidRPr="002834BC" w:rsidRDefault="004D22AB" w:rsidP="00826738">
            <w:pPr>
              <w:pStyle w:val="ConsPlusNormal"/>
              <w:jc w:val="center"/>
              <w:rPr>
                <w:rFonts w:ascii="Times New Roman" w:hAnsi="Times New Roman" w:cs="Times New Roman"/>
              </w:rPr>
            </w:pPr>
            <w:r w:rsidRPr="002834BC">
              <w:rPr>
                <w:rFonts w:ascii="Times New Roman" w:hAnsi="Times New Roman" w:cs="Times New Roman"/>
              </w:rPr>
              <w:t>тыс. руб.</w:t>
            </w:r>
          </w:p>
        </w:tc>
        <w:tc>
          <w:tcPr>
            <w:tcW w:w="1275" w:type="dxa"/>
          </w:tcPr>
          <w:p w:rsidR="004D22AB" w:rsidRPr="002834BC" w:rsidRDefault="004D22AB" w:rsidP="00826738">
            <w:pPr>
              <w:tabs>
                <w:tab w:val="center" w:pos="5457"/>
              </w:tabs>
              <w:jc w:val="center"/>
            </w:pPr>
            <w:r w:rsidRPr="002834BC">
              <w:t>4 000,0</w:t>
            </w:r>
          </w:p>
        </w:tc>
        <w:tc>
          <w:tcPr>
            <w:tcW w:w="1276" w:type="dxa"/>
          </w:tcPr>
          <w:p w:rsidR="004D22AB" w:rsidRPr="002834BC" w:rsidRDefault="004D22AB" w:rsidP="00826738">
            <w:pPr>
              <w:tabs>
                <w:tab w:val="center" w:pos="5457"/>
              </w:tabs>
              <w:jc w:val="center"/>
            </w:pPr>
            <w:r w:rsidRPr="002834BC">
              <w:t>4 000,0</w:t>
            </w:r>
          </w:p>
        </w:tc>
        <w:tc>
          <w:tcPr>
            <w:tcW w:w="1276" w:type="dxa"/>
          </w:tcPr>
          <w:p w:rsidR="004D22AB" w:rsidRPr="002834BC" w:rsidRDefault="004D22AB" w:rsidP="00826738">
            <w:pPr>
              <w:jc w:val="center"/>
            </w:pPr>
            <w:r w:rsidRPr="002834BC">
              <w:t>4 000,0</w:t>
            </w:r>
          </w:p>
        </w:tc>
        <w:tc>
          <w:tcPr>
            <w:tcW w:w="1276" w:type="dxa"/>
          </w:tcPr>
          <w:p w:rsidR="004D22AB" w:rsidRPr="002834BC" w:rsidRDefault="004D22AB" w:rsidP="00826738">
            <w:pPr>
              <w:jc w:val="center"/>
              <w:rPr>
                <w:spacing w:val="4"/>
              </w:rPr>
            </w:pPr>
            <w:r w:rsidRPr="002834BC">
              <w:rPr>
                <w:spacing w:val="4"/>
              </w:rPr>
              <w:t>4 000,0</w:t>
            </w:r>
          </w:p>
        </w:tc>
        <w:tc>
          <w:tcPr>
            <w:tcW w:w="1276" w:type="dxa"/>
          </w:tcPr>
          <w:p w:rsidR="004D22AB" w:rsidRPr="002834BC" w:rsidRDefault="004D22AB" w:rsidP="00826738">
            <w:pPr>
              <w:jc w:val="center"/>
              <w:rPr>
                <w:spacing w:val="4"/>
              </w:rPr>
            </w:pPr>
            <w:r w:rsidRPr="002834BC">
              <w:rPr>
                <w:spacing w:val="4"/>
              </w:rPr>
              <w:t>4 000,0</w:t>
            </w:r>
          </w:p>
        </w:tc>
      </w:tr>
      <w:tr w:rsidR="00E77FC6" w:rsidRPr="000120FF" w:rsidTr="00162B68">
        <w:trPr>
          <w:cantSplit/>
        </w:trPr>
        <w:tc>
          <w:tcPr>
            <w:tcW w:w="675" w:type="dxa"/>
          </w:tcPr>
          <w:p w:rsidR="004D22AB" w:rsidRPr="002834BC" w:rsidRDefault="004D22AB" w:rsidP="00826738">
            <w:pPr>
              <w:tabs>
                <w:tab w:val="center" w:pos="5457"/>
              </w:tabs>
              <w:jc w:val="center"/>
            </w:pPr>
            <w:r w:rsidRPr="002834BC">
              <w:t>1.2.4.</w:t>
            </w:r>
          </w:p>
        </w:tc>
        <w:tc>
          <w:tcPr>
            <w:tcW w:w="3686" w:type="dxa"/>
          </w:tcPr>
          <w:p w:rsidR="004D22AB" w:rsidRPr="002834BC" w:rsidRDefault="004D22AB" w:rsidP="00826738">
            <w:pPr>
              <w:tabs>
                <w:tab w:val="center" w:pos="5457"/>
              </w:tabs>
              <w:jc w:val="both"/>
            </w:pPr>
            <w:r w:rsidRPr="002834BC">
              <w:t>Обеспечение поступлений доходов от приватизации имущества, находящегося в государственной собственности Смоленской области</w:t>
            </w:r>
          </w:p>
        </w:tc>
        <w:tc>
          <w:tcPr>
            <w:tcW w:w="2126" w:type="dxa"/>
          </w:tcPr>
          <w:p w:rsidR="004D22AB" w:rsidRPr="002834BC" w:rsidRDefault="004D22AB" w:rsidP="00826738">
            <w:pPr>
              <w:pStyle w:val="ConsPlusNormal"/>
              <w:jc w:val="both"/>
              <w:rPr>
                <w:rFonts w:ascii="Times New Roman" w:hAnsi="Times New Roman" w:cs="Times New Roman"/>
              </w:rPr>
            </w:pPr>
            <w:r w:rsidRPr="002834BC">
              <w:rPr>
                <w:rFonts w:ascii="Times New Roman" w:hAnsi="Times New Roman" w:cs="Times New Roman"/>
              </w:rPr>
              <w:t>Министерство имущественных и земельных отношений Смоленской области</w:t>
            </w:r>
          </w:p>
        </w:tc>
        <w:tc>
          <w:tcPr>
            <w:tcW w:w="1276" w:type="dxa"/>
          </w:tcPr>
          <w:p w:rsidR="004D22AB" w:rsidRPr="002834BC" w:rsidRDefault="004D22AB" w:rsidP="00826738">
            <w:pPr>
              <w:jc w:val="center"/>
            </w:pPr>
            <w:r w:rsidRPr="002834BC">
              <w:t>2026 - 2030 годы</w:t>
            </w:r>
          </w:p>
        </w:tc>
        <w:tc>
          <w:tcPr>
            <w:tcW w:w="1276" w:type="dxa"/>
          </w:tcPr>
          <w:p w:rsidR="004D22AB" w:rsidRPr="002834BC" w:rsidRDefault="004D22AB" w:rsidP="00826738">
            <w:pPr>
              <w:pStyle w:val="ConsPlusNormal"/>
              <w:jc w:val="center"/>
              <w:rPr>
                <w:rFonts w:ascii="Times New Roman" w:hAnsi="Times New Roman" w:cs="Times New Roman"/>
              </w:rPr>
            </w:pPr>
            <w:r w:rsidRPr="002834BC">
              <w:rPr>
                <w:rFonts w:ascii="Times New Roman" w:hAnsi="Times New Roman" w:cs="Times New Roman"/>
              </w:rPr>
              <w:t>да/нет</w:t>
            </w:r>
          </w:p>
        </w:tc>
        <w:tc>
          <w:tcPr>
            <w:tcW w:w="1275" w:type="dxa"/>
          </w:tcPr>
          <w:p w:rsidR="004D22AB" w:rsidRPr="002834BC" w:rsidRDefault="004D22AB" w:rsidP="00826738">
            <w:pPr>
              <w:tabs>
                <w:tab w:val="center" w:pos="5457"/>
              </w:tabs>
              <w:jc w:val="center"/>
            </w:pPr>
            <w:r w:rsidRPr="002834BC">
              <w:t>да</w:t>
            </w:r>
          </w:p>
        </w:tc>
        <w:tc>
          <w:tcPr>
            <w:tcW w:w="1276" w:type="dxa"/>
          </w:tcPr>
          <w:p w:rsidR="004D22AB" w:rsidRPr="002834BC" w:rsidRDefault="004D22AB" w:rsidP="00826738">
            <w:pPr>
              <w:tabs>
                <w:tab w:val="center" w:pos="5457"/>
              </w:tabs>
              <w:jc w:val="center"/>
            </w:pPr>
            <w:r w:rsidRPr="002834BC">
              <w:t>да</w:t>
            </w:r>
          </w:p>
        </w:tc>
        <w:tc>
          <w:tcPr>
            <w:tcW w:w="1276" w:type="dxa"/>
          </w:tcPr>
          <w:p w:rsidR="004D22AB" w:rsidRPr="002834BC" w:rsidRDefault="004D22AB" w:rsidP="00826738">
            <w:pPr>
              <w:tabs>
                <w:tab w:val="center" w:pos="5457"/>
              </w:tabs>
              <w:jc w:val="center"/>
            </w:pPr>
            <w:r w:rsidRPr="002834BC">
              <w:t>да</w:t>
            </w:r>
          </w:p>
        </w:tc>
        <w:tc>
          <w:tcPr>
            <w:tcW w:w="1276" w:type="dxa"/>
          </w:tcPr>
          <w:p w:rsidR="004D22AB" w:rsidRPr="002834BC" w:rsidRDefault="004D22AB" w:rsidP="00826738">
            <w:pPr>
              <w:tabs>
                <w:tab w:val="center" w:pos="5457"/>
              </w:tabs>
              <w:jc w:val="center"/>
              <w:rPr>
                <w:spacing w:val="4"/>
              </w:rPr>
            </w:pPr>
            <w:r w:rsidRPr="002834BC">
              <w:rPr>
                <w:spacing w:val="4"/>
              </w:rPr>
              <w:t>да</w:t>
            </w:r>
          </w:p>
        </w:tc>
        <w:tc>
          <w:tcPr>
            <w:tcW w:w="1276" w:type="dxa"/>
          </w:tcPr>
          <w:p w:rsidR="004D22AB" w:rsidRPr="002834BC" w:rsidRDefault="004D22AB" w:rsidP="00826738">
            <w:pPr>
              <w:tabs>
                <w:tab w:val="center" w:pos="5457"/>
              </w:tabs>
              <w:jc w:val="center"/>
              <w:rPr>
                <w:spacing w:val="4"/>
              </w:rPr>
            </w:pPr>
            <w:r w:rsidRPr="002834BC">
              <w:rPr>
                <w:spacing w:val="4"/>
              </w:rPr>
              <w:t>да</w:t>
            </w:r>
          </w:p>
        </w:tc>
      </w:tr>
      <w:tr w:rsidR="00E77FC6" w:rsidRPr="000120FF" w:rsidTr="00162B68">
        <w:trPr>
          <w:cantSplit/>
        </w:trPr>
        <w:tc>
          <w:tcPr>
            <w:tcW w:w="675" w:type="dxa"/>
          </w:tcPr>
          <w:p w:rsidR="004D22AB" w:rsidRPr="002834BC" w:rsidRDefault="004D22AB" w:rsidP="00826738">
            <w:pPr>
              <w:tabs>
                <w:tab w:val="center" w:pos="5457"/>
              </w:tabs>
              <w:jc w:val="center"/>
            </w:pPr>
            <w:r w:rsidRPr="002834BC">
              <w:t>1.2.5.</w:t>
            </w:r>
          </w:p>
        </w:tc>
        <w:tc>
          <w:tcPr>
            <w:tcW w:w="3686" w:type="dxa"/>
          </w:tcPr>
          <w:p w:rsidR="004D22AB" w:rsidRPr="002834BC" w:rsidRDefault="004D22AB" w:rsidP="00826738">
            <w:pPr>
              <w:tabs>
                <w:tab w:val="center" w:pos="5457"/>
              </w:tabs>
              <w:jc w:val="both"/>
            </w:pPr>
            <w:r w:rsidRPr="002834BC">
              <w:t>Повышение доходов от штрафов за нарушение правил дорожного движения</w:t>
            </w:r>
          </w:p>
        </w:tc>
        <w:tc>
          <w:tcPr>
            <w:tcW w:w="2126" w:type="dxa"/>
          </w:tcPr>
          <w:p w:rsidR="004D22AB" w:rsidRPr="002834BC" w:rsidRDefault="004D22AB" w:rsidP="00826738">
            <w:pPr>
              <w:tabs>
                <w:tab w:val="center" w:pos="5457"/>
              </w:tabs>
              <w:jc w:val="both"/>
            </w:pPr>
            <w:r w:rsidRPr="002834BC">
              <w:t>Министерство цифрового развития Смоленской области</w:t>
            </w:r>
            <w:r w:rsidR="009E5DE6">
              <w:t>,</w:t>
            </w:r>
            <w:r w:rsidRPr="002834BC">
              <w:t xml:space="preserve"> Министерство финансов Смоленской области, </w:t>
            </w:r>
          </w:p>
          <w:p w:rsidR="004D22AB" w:rsidRPr="002834BC" w:rsidRDefault="004D22AB" w:rsidP="00826738">
            <w:pPr>
              <w:tabs>
                <w:tab w:val="center" w:pos="5457"/>
              </w:tabs>
              <w:jc w:val="both"/>
            </w:pPr>
            <w:r w:rsidRPr="002834BC">
              <w:t>Управление Министерства внутренних дел Российской Федерации по Смоленской области (по согласованию)</w:t>
            </w:r>
          </w:p>
        </w:tc>
        <w:tc>
          <w:tcPr>
            <w:tcW w:w="1276" w:type="dxa"/>
          </w:tcPr>
          <w:p w:rsidR="004D22AB" w:rsidRPr="002834BC" w:rsidRDefault="004D22AB" w:rsidP="00826738">
            <w:pPr>
              <w:jc w:val="center"/>
            </w:pPr>
            <w:r w:rsidRPr="002834BC">
              <w:t>2026 - 2030 годы</w:t>
            </w:r>
          </w:p>
        </w:tc>
        <w:tc>
          <w:tcPr>
            <w:tcW w:w="1276" w:type="dxa"/>
          </w:tcPr>
          <w:p w:rsidR="004D22AB" w:rsidRPr="002834BC" w:rsidRDefault="004D22AB" w:rsidP="00826738">
            <w:pPr>
              <w:tabs>
                <w:tab w:val="center" w:pos="5457"/>
              </w:tabs>
              <w:jc w:val="center"/>
            </w:pPr>
            <w:r w:rsidRPr="002834BC">
              <w:t>тыс. руб.</w:t>
            </w:r>
          </w:p>
        </w:tc>
        <w:tc>
          <w:tcPr>
            <w:tcW w:w="1275" w:type="dxa"/>
          </w:tcPr>
          <w:p w:rsidR="004D22AB" w:rsidRPr="002834BC" w:rsidRDefault="004D22AB" w:rsidP="00826738">
            <w:pPr>
              <w:tabs>
                <w:tab w:val="center" w:pos="5457"/>
              </w:tabs>
              <w:jc w:val="center"/>
            </w:pPr>
            <w:r w:rsidRPr="002834BC">
              <w:t>15 000,0</w:t>
            </w:r>
          </w:p>
        </w:tc>
        <w:tc>
          <w:tcPr>
            <w:tcW w:w="1276" w:type="dxa"/>
          </w:tcPr>
          <w:p w:rsidR="004D22AB" w:rsidRPr="002834BC" w:rsidRDefault="004D22AB" w:rsidP="00826738">
            <w:pPr>
              <w:tabs>
                <w:tab w:val="center" w:pos="5457"/>
              </w:tabs>
              <w:jc w:val="center"/>
            </w:pPr>
            <w:r w:rsidRPr="002834BC">
              <w:t>10 000,00</w:t>
            </w:r>
          </w:p>
        </w:tc>
        <w:tc>
          <w:tcPr>
            <w:tcW w:w="1276" w:type="dxa"/>
          </w:tcPr>
          <w:p w:rsidR="004D22AB" w:rsidRPr="002834BC" w:rsidRDefault="004D22AB" w:rsidP="00826738">
            <w:pPr>
              <w:tabs>
                <w:tab w:val="center" w:pos="5457"/>
              </w:tabs>
              <w:jc w:val="center"/>
            </w:pPr>
            <w:r w:rsidRPr="002834BC">
              <w:t>10 000,00</w:t>
            </w:r>
          </w:p>
        </w:tc>
        <w:tc>
          <w:tcPr>
            <w:tcW w:w="1276" w:type="dxa"/>
          </w:tcPr>
          <w:p w:rsidR="004D22AB" w:rsidRPr="002834BC" w:rsidRDefault="004D22AB" w:rsidP="00826738">
            <w:pPr>
              <w:tabs>
                <w:tab w:val="center" w:pos="5457"/>
              </w:tabs>
              <w:jc w:val="center"/>
              <w:rPr>
                <w:spacing w:val="4"/>
              </w:rPr>
            </w:pPr>
            <w:r w:rsidRPr="002834BC">
              <w:rPr>
                <w:spacing w:val="4"/>
              </w:rPr>
              <w:t>5 000,0</w:t>
            </w:r>
          </w:p>
        </w:tc>
        <w:tc>
          <w:tcPr>
            <w:tcW w:w="1276" w:type="dxa"/>
          </w:tcPr>
          <w:p w:rsidR="004D22AB" w:rsidRPr="002834BC" w:rsidRDefault="004D22AB" w:rsidP="00826738">
            <w:pPr>
              <w:tabs>
                <w:tab w:val="center" w:pos="5457"/>
              </w:tabs>
              <w:jc w:val="center"/>
              <w:rPr>
                <w:spacing w:val="4"/>
              </w:rPr>
            </w:pPr>
            <w:r w:rsidRPr="002834BC">
              <w:rPr>
                <w:spacing w:val="4"/>
              </w:rPr>
              <w:t>5 000,0</w:t>
            </w:r>
          </w:p>
        </w:tc>
      </w:tr>
      <w:tr w:rsidR="00E77FC6" w:rsidRPr="000120FF" w:rsidTr="00162B68">
        <w:trPr>
          <w:cantSplit/>
        </w:trPr>
        <w:tc>
          <w:tcPr>
            <w:tcW w:w="675" w:type="dxa"/>
          </w:tcPr>
          <w:p w:rsidR="009C4774" w:rsidRPr="002834BC" w:rsidRDefault="009C4774" w:rsidP="00826738">
            <w:pPr>
              <w:tabs>
                <w:tab w:val="center" w:pos="5457"/>
              </w:tabs>
              <w:jc w:val="center"/>
            </w:pPr>
            <w:r w:rsidRPr="002834BC">
              <w:t>1.2.6.</w:t>
            </w:r>
          </w:p>
        </w:tc>
        <w:tc>
          <w:tcPr>
            <w:tcW w:w="3686" w:type="dxa"/>
          </w:tcPr>
          <w:p w:rsidR="009C4774" w:rsidRPr="002834BC" w:rsidRDefault="009C4774" w:rsidP="00826738">
            <w:pPr>
              <w:tabs>
                <w:tab w:val="center" w:pos="5457"/>
              </w:tabs>
              <w:jc w:val="both"/>
            </w:pPr>
            <w:r w:rsidRPr="002834BC">
              <w:t xml:space="preserve">Организация работы по размещению временно свободных средств </w:t>
            </w:r>
            <w:r w:rsidR="008D6A24" w:rsidRPr="002834BC">
              <w:t xml:space="preserve">областного </w:t>
            </w:r>
            <w:r w:rsidRPr="002834BC">
              <w:t>бюджета на едином казначейском счете</w:t>
            </w:r>
          </w:p>
        </w:tc>
        <w:tc>
          <w:tcPr>
            <w:tcW w:w="2126" w:type="dxa"/>
          </w:tcPr>
          <w:p w:rsidR="009C4774" w:rsidRPr="002834BC" w:rsidRDefault="009C4774" w:rsidP="00826738">
            <w:pPr>
              <w:tabs>
                <w:tab w:val="center" w:pos="5457"/>
              </w:tabs>
              <w:jc w:val="both"/>
            </w:pPr>
            <w:r w:rsidRPr="002834BC">
              <w:t>Министерство финансов Смоленской области</w:t>
            </w:r>
          </w:p>
        </w:tc>
        <w:tc>
          <w:tcPr>
            <w:tcW w:w="1276" w:type="dxa"/>
          </w:tcPr>
          <w:p w:rsidR="009C4774" w:rsidRPr="002834BC" w:rsidRDefault="009C4774" w:rsidP="00826738">
            <w:pPr>
              <w:jc w:val="center"/>
            </w:pPr>
            <w:r w:rsidRPr="002834BC">
              <w:t>2026 - 2030 годы</w:t>
            </w:r>
          </w:p>
        </w:tc>
        <w:tc>
          <w:tcPr>
            <w:tcW w:w="1276" w:type="dxa"/>
          </w:tcPr>
          <w:p w:rsidR="009C4774" w:rsidRPr="002834BC" w:rsidRDefault="009C4774" w:rsidP="00826738">
            <w:pPr>
              <w:tabs>
                <w:tab w:val="center" w:pos="5457"/>
              </w:tabs>
              <w:jc w:val="center"/>
            </w:pPr>
            <w:r w:rsidRPr="002834BC">
              <w:t>тыс. руб.</w:t>
            </w:r>
          </w:p>
        </w:tc>
        <w:tc>
          <w:tcPr>
            <w:tcW w:w="1275" w:type="dxa"/>
          </w:tcPr>
          <w:p w:rsidR="009C4774" w:rsidRPr="002834BC" w:rsidRDefault="009C4774" w:rsidP="00826738">
            <w:pPr>
              <w:tabs>
                <w:tab w:val="center" w:pos="5457"/>
              </w:tabs>
              <w:jc w:val="center"/>
            </w:pPr>
            <w:r w:rsidRPr="002834BC">
              <w:t>*</w:t>
            </w:r>
          </w:p>
        </w:tc>
        <w:tc>
          <w:tcPr>
            <w:tcW w:w="1276" w:type="dxa"/>
          </w:tcPr>
          <w:p w:rsidR="009C4774" w:rsidRPr="002834BC" w:rsidRDefault="009C4774" w:rsidP="00826738">
            <w:pPr>
              <w:tabs>
                <w:tab w:val="center" w:pos="5457"/>
              </w:tabs>
              <w:jc w:val="center"/>
            </w:pPr>
            <w:r w:rsidRPr="002834BC">
              <w:t>*</w:t>
            </w:r>
          </w:p>
        </w:tc>
        <w:tc>
          <w:tcPr>
            <w:tcW w:w="1276" w:type="dxa"/>
          </w:tcPr>
          <w:p w:rsidR="009C4774" w:rsidRPr="002834BC" w:rsidRDefault="009C4774" w:rsidP="00826738">
            <w:pPr>
              <w:tabs>
                <w:tab w:val="center" w:pos="5457"/>
              </w:tabs>
              <w:jc w:val="center"/>
            </w:pPr>
            <w:r w:rsidRPr="002834BC">
              <w:t>*</w:t>
            </w:r>
          </w:p>
        </w:tc>
        <w:tc>
          <w:tcPr>
            <w:tcW w:w="1276" w:type="dxa"/>
          </w:tcPr>
          <w:p w:rsidR="009C4774" w:rsidRPr="002834BC" w:rsidRDefault="009C4774" w:rsidP="009C4774">
            <w:pPr>
              <w:tabs>
                <w:tab w:val="center" w:pos="5457"/>
              </w:tabs>
              <w:jc w:val="center"/>
              <w:rPr>
                <w:spacing w:val="4"/>
              </w:rPr>
            </w:pPr>
            <w:r w:rsidRPr="002834BC">
              <w:rPr>
                <w:spacing w:val="4"/>
              </w:rPr>
              <w:t>*</w:t>
            </w:r>
          </w:p>
        </w:tc>
        <w:tc>
          <w:tcPr>
            <w:tcW w:w="1276" w:type="dxa"/>
          </w:tcPr>
          <w:p w:rsidR="009C4774" w:rsidRPr="002834BC" w:rsidRDefault="009C4774" w:rsidP="00826738">
            <w:pPr>
              <w:tabs>
                <w:tab w:val="center" w:pos="5457"/>
              </w:tabs>
              <w:jc w:val="center"/>
              <w:rPr>
                <w:spacing w:val="4"/>
              </w:rPr>
            </w:pPr>
            <w:r w:rsidRPr="002834BC">
              <w:rPr>
                <w:spacing w:val="4"/>
              </w:rPr>
              <w:t>*</w:t>
            </w:r>
          </w:p>
        </w:tc>
      </w:tr>
      <w:tr w:rsidR="00E77FC6" w:rsidRPr="000120FF" w:rsidTr="00162B68">
        <w:trPr>
          <w:cantSplit/>
        </w:trPr>
        <w:tc>
          <w:tcPr>
            <w:tcW w:w="675" w:type="dxa"/>
          </w:tcPr>
          <w:p w:rsidR="00A109B3" w:rsidRPr="002834BC" w:rsidRDefault="00A109B3" w:rsidP="00826738">
            <w:pPr>
              <w:tabs>
                <w:tab w:val="center" w:pos="5457"/>
              </w:tabs>
              <w:jc w:val="center"/>
            </w:pPr>
            <w:r w:rsidRPr="002834BC">
              <w:t>1.2.7.</w:t>
            </w:r>
          </w:p>
        </w:tc>
        <w:tc>
          <w:tcPr>
            <w:tcW w:w="3686" w:type="dxa"/>
          </w:tcPr>
          <w:p w:rsidR="00A109B3" w:rsidRPr="002834BC" w:rsidRDefault="00A109B3" w:rsidP="00826738">
            <w:pPr>
              <w:tabs>
                <w:tab w:val="center" w:pos="5457"/>
              </w:tabs>
              <w:jc w:val="both"/>
            </w:pPr>
            <w:r w:rsidRPr="002834BC">
              <w:t>Увеличение объема платных услуг, оказываемых областными государственными казенными учреждениями</w:t>
            </w:r>
          </w:p>
        </w:tc>
        <w:tc>
          <w:tcPr>
            <w:tcW w:w="2126" w:type="dxa"/>
          </w:tcPr>
          <w:p w:rsidR="00A109B3" w:rsidRPr="002834BC" w:rsidRDefault="00687FC6" w:rsidP="00826738">
            <w:pPr>
              <w:tabs>
                <w:tab w:val="center" w:pos="5457"/>
              </w:tabs>
              <w:jc w:val="both"/>
            </w:pPr>
            <w:r w:rsidRPr="002834BC">
              <w:t>исполнительные органы Смоленской области</w:t>
            </w:r>
            <w:r w:rsidR="00A109B3" w:rsidRPr="002834BC">
              <w:t>, осуществляющие функции и полномочия учредителя областных государственных казенных учреждений</w:t>
            </w:r>
          </w:p>
        </w:tc>
        <w:tc>
          <w:tcPr>
            <w:tcW w:w="1276" w:type="dxa"/>
          </w:tcPr>
          <w:p w:rsidR="00A109B3" w:rsidRPr="002834BC" w:rsidRDefault="00A109B3" w:rsidP="00826738">
            <w:pPr>
              <w:jc w:val="center"/>
            </w:pPr>
            <w:r w:rsidRPr="002834BC">
              <w:t>2026 - 2030 годы</w:t>
            </w:r>
          </w:p>
        </w:tc>
        <w:tc>
          <w:tcPr>
            <w:tcW w:w="1276" w:type="dxa"/>
          </w:tcPr>
          <w:p w:rsidR="00A109B3" w:rsidRPr="002834BC" w:rsidRDefault="00A109B3" w:rsidP="00826738">
            <w:pPr>
              <w:tabs>
                <w:tab w:val="center" w:pos="5457"/>
              </w:tabs>
              <w:jc w:val="center"/>
            </w:pPr>
            <w:r w:rsidRPr="002834BC">
              <w:t>тыс. руб.</w:t>
            </w:r>
          </w:p>
        </w:tc>
        <w:tc>
          <w:tcPr>
            <w:tcW w:w="1275" w:type="dxa"/>
          </w:tcPr>
          <w:p w:rsidR="00A109B3" w:rsidRPr="002834BC" w:rsidRDefault="00A109B3" w:rsidP="00826738">
            <w:pPr>
              <w:tabs>
                <w:tab w:val="center" w:pos="5457"/>
              </w:tabs>
              <w:jc w:val="center"/>
            </w:pPr>
            <w:r w:rsidRPr="002834BC">
              <w:t>3 000,0</w:t>
            </w:r>
          </w:p>
        </w:tc>
        <w:tc>
          <w:tcPr>
            <w:tcW w:w="1276" w:type="dxa"/>
          </w:tcPr>
          <w:p w:rsidR="00A109B3" w:rsidRPr="002834BC" w:rsidRDefault="00A109B3" w:rsidP="00826738">
            <w:pPr>
              <w:tabs>
                <w:tab w:val="center" w:pos="5457"/>
              </w:tabs>
              <w:jc w:val="center"/>
            </w:pPr>
            <w:r w:rsidRPr="002834BC">
              <w:t>3 000,0</w:t>
            </w:r>
          </w:p>
        </w:tc>
        <w:tc>
          <w:tcPr>
            <w:tcW w:w="1276" w:type="dxa"/>
          </w:tcPr>
          <w:p w:rsidR="00A109B3" w:rsidRPr="002834BC" w:rsidRDefault="00A109B3" w:rsidP="00826738">
            <w:pPr>
              <w:tabs>
                <w:tab w:val="center" w:pos="5457"/>
              </w:tabs>
              <w:jc w:val="center"/>
            </w:pPr>
            <w:r w:rsidRPr="002834BC">
              <w:t>3 000,0</w:t>
            </w:r>
          </w:p>
        </w:tc>
        <w:tc>
          <w:tcPr>
            <w:tcW w:w="1276" w:type="dxa"/>
          </w:tcPr>
          <w:p w:rsidR="00A109B3" w:rsidRPr="00F021E7" w:rsidRDefault="00A109B3" w:rsidP="00826738">
            <w:pPr>
              <w:tabs>
                <w:tab w:val="center" w:pos="5457"/>
              </w:tabs>
              <w:jc w:val="center"/>
              <w:rPr>
                <w:spacing w:val="3"/>
              </w:rPr>
            </w:pPr>
            <w:r w:rsidRPr="00F021E7">
              <w:rPr>
                <w:spacing w:val="3"/>
              </w:rPr>
              <w:t>3 000,0</w:t>
            </w:r>
          </w:p>
        </w:tc>
        <w:tc>
          <w:tcPr>
            <w:tcW w:w="1276" w:type="dxa"/>
          </w:tcPr>
          <w:p w:rsidR="00A109B3" w:rsidRPr="00F021E7" w:rsidRDefault="00A109B3" w:rsidP="00826738">
            <w:pPr>
              <w:tabs>
                <w:tab w:val="center" w:pos="5457"/>
              </w:tabs>
              <w:jc w:val="center"/>
              <w:rPr>
                <w:spacing w:val="3"/>
              </w:rPr>
            </w:pPr>
            <w:r w:rsidRPr="00F021E7">
              <w:rPr>
                <w:spacing w:val="3"/>
              </w:rPr>
              <w:t>3 000,0</w:t>
            </w:r>
          </w:p>
        </w:tc>
      </w:tr>
      <w:tr w:rsidR="00826738" w:rsidRPr="000120FF" w:rsidTr="009148DB">
        <w:trPr>
          <w:cantSplit/>
        </w:trPr>
        <w:tc>
          <w:tcPr>
            <w:tcW w:w="15418" w:type="dxa"/>
            <w:gridSpan w:val="10"/>
          </w:tcPr>
          <w:p w:rsidR="00826738" w:rsidRPr="002834BC" w:rsidRDefault="00826738" w:rsidP="00826738">
            <w:pPr>
              <w:tabs>
                <w:tab w:val="center" w:pos="5457"/>
              </w:tabs>
              <w:jc w:val="center"/>
              <w:rPr>
                <w:spacing w:val="-2"/>
              </w:rPr>
            </w:pPr>
            <w:r w:rsidRPr="002834BC">
              <w:rPr>
                <w:spacing w:val="-2"/>
              </w:rPr>
              <w:lastRenderedPageBreak/>
              <w:t>1.3. Мероприятия по улучшению администрирования доходов</w:t>
            </w:r>
          </w:p>
        </w:tc>
      </w:tr>
      <w:tr w:rsidR="00E77FC6" w:rsidRPr="000120FF" w:rsidTr="00162B68">
        <w:trPr>
          <w:cantSplit/>
        </w:trPr>
        <w:tc>
          <w:tcPr>
            <w:tcW w:w="675" w:type="dxa"/>
          </w:tcPr>
          <w:p w:rsidR="00A109B3" w:rsidRPr="002834BC" w:rsidRDefault="00A109B3" w:rsidP="00826738">
            <w:pPr>
              <w:tabs>
                <w:tab w:val="center" w:pos="5457"/>
              </w:tabs>
              <w:jc w:val="center"/>
            </w:pPr>
            <w:r w:rsidRPr="002834BC">
              <w:t>1.3.1.</w:t>
            </w:r>
          </w:p>
        </w:tc>
        <w:tc>
          <w:tcPr>
            <w:tcW w:w="3686" w:type="dxa"/>
          </w:tcPr>
          <w:p w:rsidR="00A109B3" w:rsidRPr="002834BC" w:rsidRDefault="00A109B3" w:rsidP="00826738">
            <w:pPr>
              <w:pStyle w:val="ConsPlusNormal"/>
              <w:jc w:val="both"/>
              <w:rPr>
                <w:rFonts w:ascii="Times New Roman" w:hAnsi="Times New Roman" w:cs="Times New Roman"/>
                <w:spacing w:val="-2"/>
              </w:rPr>
            </w:pPr>
            <w:r w:rsidRPr="002834BC">
              <w:rPr>
                <w:rFonts w:ascii="Times New Roman" w:hAnsi="Times New Roman" w:cs="Times New Roman"/>
                <w:spacing w:val="-2"/>
              </w:rPr>
              <w:t>Усиление межведомственного взаимодействия исполнительных органов Смоленской области с территориальными органами федеральных органов исполнительной власти, действующими на территории Смоленской области, правоохранительными органами и органами местного самоуправления муниципальных образований Смоленской области в целях выполнения мероприятий, направленных на повышение собираемости доходов</w:t>
            </w:r>
          </w:p>
        </w:tc>
        <w:tc>
          <w:tcPr>
            <w:tcW w:w="2126" w:type="dxa"/>
          </w:tcPr>
          <w:p w:rsidR="00A109B3" w:rsidRPr="002834BC" w:rsidRDefault="00A109B3" w:rsidP="00826738">
            <w:pPr>
              <w:pStyle w:val="ConsPlusNormal"/>
              <w:jc w:val="both"/>
              <w:rPr>
                <w:rFonts w:ascii="Times New Roman" w:hAnsi="Times New Roman" w:cs="Times New Roman"/>
                <w:spacing w:val="-2"/>
              </w:rPr>
            </w:pPr>
            <w:r w:rsidRPr="002834BC">
              <w:rPr>
                <w:rFonts w:ascii="Times New Roman" w:hAnsi="Times New Roman" w:cs="Times New Roman"/>
                <w:spacing w:val="-2"/>
              </w:rPr>
              <w:t>Министерство финансов Смоленской области, органы местного самоуправления муниципальных образований Смоленской области (по согласованию), Управление Федеральной налоговой службы по Смоленской области (по согласованию), Управление Министерства внутренних дел Российской Федерации по Смоленской области (по согласованию)</w:t>
            </w:r>
          </w:p>
        </w:tc>
        <w:tc>
          <w:tcPr>
            <w:tcW w:w="1276" w:type="dxa"/>
          </w:tcPr>
          <w:p w:rsidR="00A109B3" w:rsidRPr="002834BC" w:rsidRDefault="00A109B3" w:rsidP="00826738">
            <w:pPr>
              <w:jc w:val="center"/>
              <w:rPr>
                <w:spacing w:val="-2"/>
              </w:rPr>
            </w:pPr>
            <w:r w:rsidRPr="002834BC">
              <w:rPr>
                <w:spacing w:val="-2"/>
              </w:rPr>
              <w:t>2026 - 2030 годы</w:t>
            </w:r>
          </w:p>
        </w:tc>
        <w:tc>
          <w:tcPr>
            <w:tcW w:w="1276" w:type="dxa"/>
          </w:tcPr>
          <w:p w:rsidR="00A109B3" w:rsidRPr="002834BC" w:rsidRDefault="00A109B3" w:rsidP="00826738">
            <w:pPr>
              <w:pStyle w:val="ConsPlusNormal"/>
              <w:jc w:val="center"/>
              <w:rPr>
                <w:rFonts w:ascii="Times New Roman" w:hAnsi="Times New Roman" w:cs="Times New Roman"/>
                <w:spacing w:val="-2"/>
              </w:rPr>
            </w:pPr>
            <w:r w:rsidRPr="002834BC">
              <w:rPr>
                <w:rFonts w:ascii="Times New Roman" w:hAnsi="Times New Roman" w:cs="Times New Roman"/>
                <w:spacing w:val="-2"/>
              </w:rPr>
              <w:t>тыс. руб.</w:t>
            </w:r>
          </w:p>
        </w:tc>
        <w:tc>
          <w:tcPr>
            <w:tcW w:w="1275" w:type="dxa"/>
          </w:tcPr>
          <w:p w:rsidR="00A109B3" w:rsidRPr="002834BC" w:rsidRDefault="00A109B3" w:rsidP="00826738">
            <w:pPr>
              <w:pStyle w:val="ConsPlusNormal"/>
              <w:jc w:val="center"/>
              <w:rPr>
                <w:rFonts w:ascii="Times New Roman" w:hAnsi="Times New Roman" w:cs="Times New Roman"/>
                <w:spacing w:val="-2"/>
              </w:rPr>
            </w:pPr>
            <w:r w:rsidRPr="002834BC">
              <w:rPr>
                <w:rFonts w:ascii="Times New Roman" w:hAnsi="Times New Roman" w:cs="Times New Roman"/>
                <w:spacing w:val="-2"/>
              </w:rPr>
              <w:t>80 000,0</w:t>
            </w:r>
          </w:p>
        </w:tc>
        <w:tc>
          <w:tcPr>
            <w:tcW w:w="1276" w:type="dxa"/>
          </w:tcPr>
          <w:p w:rsidR="00A109B3" w:rsidRPr="002834BC" w:rsidRDefault="00A109B3" w:rsidP="00826738">
            <w:pPr>
              <w:pStyle w:val="ConsPlusNormal"/>
              <w:jc w:val="center"/>
              <w:rPr>
                <w:rFonts w:ascii="Times New Roman" w:hAnsi="Times New Roman" w:cs="Times New Roman"/>
                <w:spacing w:val="-2"/>
              </w:rPr>
            </w:pPr>
            <w:r w:rsidRPr="002834BC">
              <w:rPr>
                <w:rFonts w:ascii="Times New Roman" w:hAnsi="Times New Roman" w:cs="Times New Roman"/>
                <w:spacing w:val="-2"/>
              </w:rPr>
              <w:t>80 000,0</w:t>
            </w:r>
          </w:p>
        </w:tc>
        <w:tc>
          <w:tcPr>
            <w:tcW w:w="1276" w:type="dxa"/>
          </w:tcPr>
          <w:p w:rsidR="00A109B3" w:rsidRPr="002834BC" w:rsidRDefault="00A109B3" w:rsidP="00826738">
            <w:pPr>
              <w:jc w:val="center"/>
              <w:rPr>
                <w:spacing w:val="-2"/>
              </w:rPr>
            </w:pPr>
            <w:r w:rsidRPr="002834BC">
              <w:rPr>
                <w:spacing w:val="-2"/>
              </w:rPr>
              <w:t>80 000,0</w:t>
            </w:r>
          </w:p>
        </w:tc>
        <w:tc>
          <w:tcPr>
            <w:tcW w:w="1276" w:type="dxa"/>
          </w:tcPr>
          <w:p w:rsidR="00A109B3" w:rsidRPr="002834BC" w:rsidRDefault="00A109B3" w:rsidP="00826738">
            <w:pPr>
              <w:jc w:val="center"/>
              <w:rPr>
                <w:spacing w:val="-2"/>
              </w:rPr>
            </w:pPr>
            <w:r w:rsidRPr="002834BC">
              <w:rPr>
                <w:spacing w:val="-2"/>
              </w:rPr>
              <w:t>80 000,0</w:t>
            </w:r>
          </w:p>
        </w:tc>
        <w:tc>
          <w:tcPr>
            <w:tcW w:w="1276" w:type="dxa"/>
          </w:tcPr>
          <w:p w:rsidR="00A109B3" w:rsidRPr="002834BC" w:rsidRDefault="00A109B3" w:rsidP="00826738">
            <w:pPr>
              <w:jc w:val="center"/>
              <w:rPr>
                <w:spacing w:val="-2"/>
              </w:rPr>
            </w:pPr>
            <w:r w:rsidRPr="002834BC">
              <w:rPr>
                <w:spacing w:val="-2"/>
              </w:rPr>
              <w:t>80 000,0</w:t>
            </w:r>
          </w:p>
        </w:tc>
      </w:tr>
      <w:tr w:rsidR="00E77FC6" w:rsidRPr="000120FF" w:rsidTr="00162B68">
        <w:trPr>
          <w:cantSplit/>
        </w:trPr>
        <w:tc>
          <w:tcPr>
            <w:tcW w:w="675" w:type="dxa"/>
          </w:tcPr>
          <w:p w:rsidR="00A109B3" w:rsidRPr="002834BC" w:rsidRDefault="00A109B3" w:rsidP="00A109B3">
            <w:pPr>
              <w:tabs>
                <w:tab w:val="center" w:pos="5457"/>
              </w:tabs>
              <w:jc w:val="center"/>
            </w:pPr>
            <w:r w:rsidRPr="002834BC">
              <w:t>1.3.2.</w:t>
            </w:r>
          </w:p>
        </w:tc>
        <w:tc>
          <w:tcPr>
            <w:tcW w:w="3686" w:type="dxa"/>
          </w:tcPr>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Проведение мероприятий по легализации трудовых отношений</w:t>
            </w:r>
          </w:p>
        </w:tc>
        <w:tc>
          <w:tcPr>
            <w:tcW w:w="2126" w:type="dxa"/>
          </w:tcPr>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Министерство труда и занятости населения Смоленской области, органы местного самоуправления муниципальных образований Смоленской области (по согласованию), Управление Федеральной налоговой службы по Смоленской области (по согласованию)</w:t>
            </w:r>
          </w:p>
        </w:tc>
        <w:tc>
          <w:tcPr>
            <w:tcW w:w="1276" w:type="dxa"/>
          </w:tcPr>
          <w:p w:rsidR="00A109B3" w:rsidRPr="002834BC" w:rsidRDefault="00A109B3" w:rsidP="00A109B3">
            <w:pPr>
              <w:jc w:val="center"/>
              <w:rPr>
                <w:spacing w:val="-2"/>
              </w:rPr>
            </w:pPr>
            <w:r w:rsidRPr="002834BC">
              <w:rPr>
                <w:spacing w:val="-2"/>
              </w:rPr>
              <w:t>2026 - 2030 годы</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тыс. руб.</w:t>
            </w:r>
          </w:p>
        </w:tc>
        <w:tc>
          <w:tcPr>
            <w:tcW w:w="1275" w:type="dxa"/>
          </w:tcPr>
          <w:p w:rsidR="00A109B3" w:rsidRPr="002834BC" w:rsidRDefault="00A109B3" w:rsidP="00A109B3">
            <w:pPr>
              <w:jc w:val="center"/>
              <w:rPr>
                <w:spacing w:val="-2"/>
              </w:rPr>
            </w:pPr>
            <w:r w:rsidRPr="002834BC">
              <w:rPr>
                <w:spacing w:val="-2"/>
              </w:rPr>
              <w:t>15 000,0</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15 000,0</w:t>
            </w:r>
          </w:p>
        </w:tc>
        <w:tc>
          <w:tcPr>
            <w:tcW w:w="1276" w:type="dxa"/>
          </w:tcPr>
          <w:p w:rsidR="00A109B3" w:rsidRPr="002834BC" w:rsidRDefault="00A109B3" w:rsidP="00A109B3">
            <w:pPr>
              <w:jc w:val="center"/>
              <w:rPr>
                <w:spacing w:val="-2"/>
              </w:rPr>
            </w:pPr>
            <w:r w:rsidRPr="002834BC">
              <w:rPr>
                <w:spacing w:val="-2"/>
              </w:rPr>
              <w:t>15 000,0</w:t>
            </w:r>
          </w:p>
        </w:tc>
        <w:tc>
          <w:tcPr>
            <w:tcW w:w="1276" w:type="dxa"/>
          </w:tcPr>
          <w:p w:rsidR="00A109B3" w:rsidRPr="002834BC" w:rsidRDefault="00A109B3" w:rsidP="00A109B3">
            <w:pPr>
              <w:jc w:val="center"/>
              <w:rPr>
                <w:spacing w:val="-2"/>
              </w:rPr>
            </w:pPr>
            <w:r w:rsidRPr="002834BC">
              <w:rPr>
                <w:spacing w:val="-2"/>
              </w:rPr>
              <w:t>15 000,0</w:t>
            </w:r>
          </w:p>
        </w:tc>
        <w:tc>
          <w:tcPr>
            <w:tcW w:w="1276" w:type="dxa"/>
          </w:tcPr>
          <w:p w:rsidR="00A109B3" w:rsidRPr="002834BC" w:rsidRDefault="00A109B3" w:rsidP="00A109B3">
            <w:pPr>
              <w:jc w:val="center"/>
              <w:rPr>
                <w:spacing w:val="-2"/>
              </w:rPr>
            </w:pPr>
            <w:r w:rsidRPr="002834BC">
              <w:rPr>
                <w:spacing w:val="-2"/>
              </w:rPr>
              <w:t>15 000,0</w:t>
            </w:r>
          </w:p>
        </w:tc>
      </w:tr>
      <w:tr w:rsidR="00E77FC6" w:rsidRPr="000120FF" w:rsidTr="00162B68">
        <w:trPr>
          <w:cantSplit/>
        </w:trPr>
        <w:tc>
          <w:tcPr>
            <w:tcW w:w="675" w:type="dxa"/>
          </w:tcPr>
          <w:p w:rsidR="00A109B3" w:rsidRPr="002834BC" w:rsidRDefault="00A109B3" w:rsidP="00A109B3">
            <w:pPr>
              <w:tabs>
                <w:tab w:val="center" w:pos="5457"/>
              </w:tabs>
              <w:jc w:val="center"/>
            </w:pPr>
            <w:r w:rsidRPr="002834BC">
              <w:lastRenderedPageBreak/>
              <w:t>1.3.3.</w:t>
            </w:r>
          </w:p>
        </w:tc>
        <w:tc>
          <w:tcPr>
            <w:tcW w:w="3686" w:type="dxa"/>
          </w:tcPr>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Сокращение недоимки по налоговым платежам, поступающим в консолидированный бюджет Смоленской области</w:t>
            </w:r>
          </w:p>
        </w:tc>
        <w:tc>
          <w:tcPr>
            <w:tcW w:w="2126" w:type="dxa"/>
          </w:tcPr>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Министерство финансов Смоленской области,</w:t>
            </w:r>
          </w:p>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органы местного самоуправления муниципальных образований Смоленской области (по согласованию),</w:t>
            </w:r>
          </w:p>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Управление Федеральной налоговой службы по Смоленской области (по согласованию)</w:t>
            </w:r>
          </w:p>
        </w:tc>
        <w:tc>
          <w:tcPr>
            <w:tcW w:w="1276" w:type="dxa"/>
          </w:tcPr>
          <w:p w:rsidR="00A109B3" w:rsidRPr="002834BC" w:rsidRDefault="00A109B3" w:rsidP="00A109B3">
            <w:pPr>
              <w:jc w:val="center"/>
              <w:rPr>
                <w:spacing w:val="-2"/>
              </w:rPr>
            </w:pPr>
            <w:r w:rsidRPr="002834BC">
              <w:rPr>
                <w:spacing w:val="-2"/>
              </w:rPr>
              <w:t>2026 - 2030 годы</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тыс. руб.</w:t>
            </w:r>
          </w:p>
        </w:tc>
        <w:tc>
          <w:tcPr>
            <w:tcW w:w="1275"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20 000,0</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20 000,0</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20 000,0</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20 000,0</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20 000,0</w:t>
            </w:r>
          </w:p>
        </w:tc>
      </w:tr>
      <w:tr w:rsidR="00E77FC6" w:rsidRPr="000120FF" w:rsidTr="00162B68">
        <w:trPr>
          <w:cantSplit/>
        </w:trPr>
        <w:tc>
          <w:tcPr>
            <w:tcW w:w="675" w:type="dxa"/>
          </w:tcPr>
          <w:p w:rsidR="00A109B3" w:rsidRPr="002834BC" w:rsidRDefault="00A109B3" w:rsidP="00A109B3">
            <w:pPr>
              <w:tabs>
                <w:tab w:val="center" w:pos="5457"/>
              </w:tabs>
              <w:jc w:val="center"/>
            </w:pPr>
            <w:r w:rsidRPr="002834BC">
              <w:t>1.3.4.</w:t>
            </w:r>
          </w:p>
        </w:tc>
        <w:tc>
          <w:tcPr>
            <w:tcW w:w="3686" w:type="dxa"/>
          </w:tcPr>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Принятие мер по взысканию просроченной дебиторской задолженности по доходам, ущербу и по платежам в бюджет</w:t>
            </w:r>
          </w:p>
        </w:tc>
        <w:tc>
          <w:tcPr>
            <w:tcW w:w="2126" w:type="dxa"/>
          </w:tcPr>
          <w:p w:rsidR="00A109B3" w:rsidRPr="002834BC" w:rsidRDefault="00A109B3" w:rsidP="00A109B3">
            <w:pPr>
              <w:autoSpaceDE w:val="0"/>
              <w:autoSpaceDN w:val="0"/>
              <w:adjustRightInd w:val="0"/>
              <w:jc w:val="both"/>
              <w:rPr>
                <w:spacing w:val="-2"/>
              </w:rPr>
            </w:pPr>
            <w:r w:rsidRPr="002834BC">
              <w:rPr>
                <w:spacing w:val="-2"/>
              </w:rPr>
              <w:t>Министерство финансов Смоленской области (по данным отчетности главных распорядителей средств областного бюджета)</w:t>
            </w:r>
          </w:p>
        </w:tc>
        <w:tc>
          <w:tcPr>
            <w:tcW w:w="1276" w:type="dxa"/>
          </w:tcPr>
          <w:p w:rsidR="00A109B3" w:rsidRPr="002834BC" w:rsidRDefault="00A109B3" w:rsidP="00A109B3">
            <w:pPr>
              <w:jc w:val="center"/>
              <w:rPr>
                <w:spacing w:val="-2"/>
              </w:rPr>
            </w:pPr>
            <w:r w:rsidRPr="002834BC">
              <w:rPr>
                <w:spacing w:val="-2"/>
              </w:rPr>
              <w:t>2026 - 2030 годы</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да/нет</w:t>
            </w:r>
          </w:p>
        </w:tc>
        <w:tc>
          <w:tcPr>
            <w:tcW w:w="1275"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w:t>
            </w:r>
          </w:p>
        </w:tc>
      </w:tr>
      <w:tr w:rsidR="00E77FC6" w:rsidRPr="000120FF" w:rsidTr="00162B68">
        <w:trPr>
          <w:cantSplit/>
        </w:trPr>
        <w:tc>
          <w:tcPr>
            <w:tcW w:w="4361" w:type="dxa"/>
            <w:gridSpan w:val="2"/>
          </w:tcPr>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Бюджетный эффект от мероприятий по росту доходного потенциала бюджета</w:t>
            </w:r>
          </w:p>
        </w:tc>
        <w:tc>
          <w:tcPr>
            <w:tcW w:w="2126" w:type="dxa"/>
          </w:tcPr>
          <w:p w:rsidR="00A109B3" w:rsidRPr="002834BC" w:rsidRDefault="00A109B3" w:rsidP="00A109B3">
            <w:pPr>
              <w:pStyle w:val="ConsPlusNormal"/>
              <w:jc w:val="both"/>
              <w:rPr>
                <w:rFonts w:ascii="Times New Roman" w:hAnsi="Times New Roman" w:cs="Times New Roman"/>
                <w:spacing w:val="-2"/>
              </w:rPr>
            </w:pPr>
          </w:p>
        </w:tc>
        <w:tc>
          <w:tcPr>
            <w:tcW w:w="1276" w:type="dxa"/>
          </w:tcPr>
          <w:p w:rsidR="00A109B3" w:rsidRPr="002834BC" w:rsidRDefault="00A109B3" w:rsidP="00A109B3">
            <w:pPr>
              <w:pStyle w:val="ConsPlusNormal"/>
              <w:jc w:val="center"/>
              <w:rPr>
                <w:rFonts w:ascii="Times New Roman" w:hAnsi="Times New Roman" w:cs="Times New Roman"/>
                <w:spacing w:val="-2"/>
              </w:rPr>
            </w:pP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тыс. руб.</w:t>
            </w:r>
          </w:p>
        </w:tc>
        <w:tc>
          <w:tcPr>
            <w:tcW w:w="1275" w:type="dxa"/>
          </w:tcPr>
          <w:p w:rsidR="00A109B3" w:rsidRPr="002834BC" w:rsidRDefault="00A109B3" w:rsidP="00A109B3">
            <w:pPr>
              <w:tabs>
                <w:tab w:val="center" w:pos="5457"/>
              </w:tabs>
              <w:jc w:val="center"/>
              <w:rPr>
                <w:spacing w:val="-2"/>
              </w:rPr>
            </w:pPr>
            <w:r w:rsidRPr="002834BC">
              <w:rPr>
                <w:spacing w:val="-2"/>
              </w:rPr>
              <w:t>272 000,0</w:t>
            </w:r>
          </w:p>
        </w:tc>
        <w:tc>
          <w:tcPr>
            <w:tcW w:w="1276" w:type="dxa"/>
          </w:tcPr>
          <w:p w:rsidR="00A109B3" w:rsidRPr="002834BC" w:rsidRDefault="00A109B3" w:rsidP="00A109B3">
            <w:pPr>
              <w:tabs>
                <w:tab w:val="center" w:pos="5457"/>
              </w:tabs>
              <w:jc w:val="center"/>
              <w:rPr>
                <w:spacing w:val="-2"/>
              </w:rPr>
            </w:pPr>
            <w:r w:rsidRPr="002834BC">
              <w:rPr>
                <w:spacing w:val="-2"/>
              </w:rPr>
              <w:t>232 000,0</w:t>
            </w:r>
          </w:p>
        </w:tc>
        <w:tc>
          <w:tcPr>
            <w:tcW w:w="1276" w:type="dxa"/>
          </w:tcPr>
          <w:p w:rsidR="00A109B3" w:rsidRPr="002834BC" w:rsidRDefault="00A109B3" w:rsidP="00A109B3">
            <w:pPr>
              <w:tabs>
                <w:tab w:val="center" w:pos="5457"/>
              </w:tabs>
              <w:jc w:val="center"/>
              <w:rPr>
                <w:spacing w:val="-2"/>
              </w:rPr>
            </w:pPr>
            <w:r w:rsidRPr="002834BC">
              <w:rPr>
                <w:spacing w:val="-2"/>
              </w:rPr>
              <w:t>217 000,0</w:t>
            </w:r>
          </w:p>
        </w:tc>
        <w:tc>
          <w:tcPr>
            <w:tcW w:w="1276" w:type="dxa"/>
          </w:tcPr>
          <w:p w:rsidR="00A109B3" w:rsidRPr="002834BC" w:rsidRDefault="00A109B3" w:rsidP="00A109B3">
            <w:pPr>
              <w:tabs>
                <w:tab w:val="center" w:pos="5457"/>
              </w:tabs>
              <w:jc w:val="center"/>
              <w:rPr>
                <w:spacing w:val="-2"/>
              </w:rPr>
            </w:pPr>
            <w:r w:rsidRPr="002834BC">
              <w:rPr>
                <w:spacing w:val="-2"/>
              </w:rPr>
              <w:t>202 000,0</w:t>
            </w:r>
          </w:p>
        </w:tc>
        <w:tc>
          <w:tcPr>
            <w:tcW w:w="1276" w:type="dxa"/>
          </w:tcPr>
          <w:p w:rsidR="00A109B3" w:rsidRPr="002834BC" w:rsidRDefault="00A109B3" w:rsidP="00A109B3">
            <w:pPr>
              <w:tabs>
                <w:tab w:val="center" w:pos="5457"/>
              </w:tabs>
              <w:jc w:val="center"/>
              <w:rPr>
                <w:spacing w:val="-2"/>
              </w:rPr>
            </w:pPr>
            <w:r w:rsidRPr="002834BC">
              <w:rPr>
                <w:spacing w:val="-2"/>
              </w:rPr>
              <w:t>202 000,0</w:t>
            </w:r>
          </w:p>
        </w:tc>
      </w:tr>
      <w:tr w:rsidR="00A109B3" w:rsidRPr="000120FF" w:rsidTr="009148DB">
        <w:trPr>
          <w:cantSplit/>
        </w:trPr>
        <w:tc>
          <w:tcPr>
            <w:tcW w:w="15418" w:type="dxa"/>
            <w:gridSpan w:val="10"/>
          </w:tcPr>
          <w:p w:rsidR="00A109B3" w:rsidRPr="002834BC" w:rsidRDefault="00A109B3" w:rsidP="00A109B3">
            <w:pPr>
              <w:tabs>
                <w:tab w:val="center" w:pos="5457"/>
              </w:tabs>
              <w:jc w:val="center"/>
              <w:rPr>
                <w:spacing w:val="-2"/>
              </w:rPr>
            </w:pPr>
            <w:r w:rsidRPr="002834BC">
              <w:rPr>
                <w:spacing w:val="-2"/>
              </w:rPr>
              <w:t>2. Мероприятия по оптимизации расходов бюджета</w:t>
            </w:r>
          </w:p>
        </w:tc>
      </w:tr>
      <w:tr w:rsidR="00A109B3" w:rsidRPr="000120FF" w:rsidTr="009148DB">
        <w:trPr>
          <w:cantSplit/>
        </w:trPr>
        <w:tc>
          <w:tcPr>
            <w:tcW w:w="15418" w:type="dxa"/>
            <w:gridSpan w:val="10"/>
          </w:tcPr>
          <w:p w:rsidR="00A109B3" w:rsidRPr="002834BC" w:rsidRDefault="00A109B3" w:rsidP="00A109B3">
            <w:pPr>
              <w:tabs>
                <w:tab w:val="center" w:pos="5457"/>
              </w:tabs>
              <w:jc w:val="center"/>
              <w:rPr>
                <w:spacing w:val="-2"/>
              </w:rPr>
            </w:pPr>
            <w:r w:rsidRPr="002834BC">
              <w:rPr>
                <w:spacing w:val="-2"/>
              </w:rPr>
              <w:t>2.1. Мероприятия по повышению качества бюджетного планирования</w:t>
            </w:r>
          </w:p>
        </w:tc>
      </w:tr>
      <w:tr w:rsidR="00E77FC6" w:rsidRPr="000120FF" w:rsidTr="00162B68">
        <w:trPr>
          <w:cantSplit/>
        </w:trPr>
        <w:tc>
          <w:tcPr>
            <w:tcW w:w="675" w:type="dxa"/>
          </w:tcPr>
          <w:p w:rsidR="009D6621" w:rsidRPr="002834BC" w:rsidRDefault="009D6621" w:rsidP="00A109B3">
            <w:pPr>
              <w:tabs>
                <w:tab w:val="center" w:pos="5457"/>
              </w:tabs>
              <w:jc w:val="center"/>
            </w:pPr>
          </w:p>
        </w:tc>
        <w:tc>
          <w:tcPr>
            <w:tcW w:w="3686" w:type="dxa"/>
          </w:tcPr>
          <w:p w:rsidR="009D6621" w:rsidRPr="002834BC" w:rsidRDefault="009D6621" w:rsidP="00A109B3">
            <w:pPr>
              <w:autoSpaceDE w:val="0"/>
              <w:autoSpaceDN w:val="0"/>
              <w:adjustRightInd w:val="0"/>
              <w:jc w:val="both"/>
              <w:rPr>
                <w:spacing w:val="-2"/>
              </w:rPr>
            </w:pPr>
            <w:r w:rsidRPr="002834BC">
              <w:rPr>
                <w:spacing w:val="-2"/>
              </w:rPr>
              <w:t>Неустановление новых расходных обязательств</w:t>
            </w:r>
            <w:r w:rsidR="00EF2575" w:rsidRPr="002834BC">
              <w:rPr>
                <w:spacing w:val="-2"/>
              </w:rPr>
              <w:t xml:space="preserve"> Смоленской области</w:t>
            </w:r>
            <w:r w:rsidRPr="002834BC">
              <w:rPr>
                <w:spacing w:val="-2"/>
              </w:rPr>
              <w:t>, не связанных с решением вопросов, отнесенных Конституцией Российской Федерации и федеральными законами к полномочиям органов государственной власти субъекта Российской Федерации</w:t>
            </w:r>
          </w:p>
        </w:tc>
        <w:tc>
          <w:tcPr>
            <w:tcW w:w="2126" w:type="dxa"/>
          </w:tcPr>
          <w:p w:rsidR="009D6621" w:rsidRPr="002834BC" w:rsidRDefault="009D6621"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главные распорядители средств областного бюджета</w:t>
            </w:r>
          </w:p>
        </w:tc>
        <w:tc>
          <w:tcPr>
            <w:tcW w:w="1276" w:type="dxa"/>
          </w:tcPr>
          <w:p w:rsidR="009D6621" w:rsidRPr="002834BC" w:rsidRDefault="009D6621" w:rsidP="00A109B3">
            <w:pPr>
              <w:jc w:val="center"/>
              <w:rPr>
                <w:spacing w:val="-2"/>
              </w:rPr>
            </w:pPr>
            <w:r w:rsidRPr="002834BC">
              <w:rPr>
                <w:spacing w:val="-2"/>
              </w:rPr>
              <w:t>2026 - 2030 годы</w:t>
            </w:r>
          </w:p>
        </w:tc>
        <w:tc>
          <w:tcPr>
            <w:tcW w:w="1276" w:type="dxa"/>
          </w:tcPr>
          <w:p w:rsidR="009D6621" w:rsidRPr="002834BC" w:rsidRDefault="009D6621"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да/нет</w:t>
            </w:r>
          </w:p>
        </w:tc>
        <w:tc>
          <w:tcPr>
            <w:tcW w:w="1275" w:type="dxa"/>
          </w:tcPr>
          <w:p w:rsidR="009D6621" w:rsidRPr="002834BC" w:rsidRDefault="009D6621" w:rsidP="00A109B3">
            <w:pPr>
              <w:tabs>
                <w:tab w:val="center" w:pos="5457"/>
              </w:tabs>
              <w:jc w:val="center"/>
              <w:rPr>
                <w:spacing w:val="-2"/>
              </w:rPr>
            </w:pPr>
            <w:r w:rsidRPr="002834BC">
              <w:rPr>
                <w:spacing w:val="-2"/>
              </w:rPr>
              <w:t>да</w:t>
            </w:r>
          </w:p>
        </w:tc>
        <w:tc>
          <w:tcPr>
            <w:tcW w:w="1276" w:type="dxa"/>
          </w:tcPr>
          <w:p w:rsidR="009D6621" w:rsidRPr="002834BC" w:rsidRDefault="009D6621" w:rsidP="00A109B3">
            <w:pPr>
              <w:tabs>
                <w:tab w:val="center" w:pos="5457"/>
              </w:tabs>
              <w:jc w:val="center"/>
              <w:rPr>
                <w:spacing w:val="-2"/>
              </w:rPr>
            </w:pPr>
            <w:r w:rsidRPr="002834BC">
              <w:rPr>
                <w:spacing w:val="-2"/>
              </w:rPr>
              <w:t>да</w:t>
            </w:r>
          </w:p>
        </w:tc>
        <w:tc>
          <w:tcPr>
            <w:tcW w:w="1276" w:type="dxa"/>
          </w:tcPr>
          <w:p w:rsidR="009D6621" w:rsidRPr="002834BC" w:rsidRDefault="009D6621" w:rsidP="00A109B3">
            <w:pPr>
              <w:tabs>
                <w:tab w:val="center" w:pos="5457"/>
              </w:tabs>
              <w:jc w:val="center"/>
              <w:rPr>
                <w:spacing w:val="-2"/>
              </w:rPr>
            </w:pPr>
            <w:r w:rsidRPr="002834BC">
              <w:rPr>
                <w:spacing w:val="-2"/>
              </w:rPr>
              <w:t>да</w:t>
            </w:r>
          </w:p>
        </w:tc>
        <w:tc>
          <w:tcPr>
            <w:tcW w:w="1276" w:type="dxa"/>
          </w:tcPr>
          <w:p w:rsidR="009D6621" w:rsidRPr="002834BC" w:rsidRDefault="009D6621" w:rsidP="00A109B3">
            <w:pPr>
              <w:tabs>
                <w:tab w:val="center" w:pos="5457"/>
              </w:tabs>
              <w:jc w:val="center"/>
              <w:rPr>
                <w:spacing w:val="-2"/>
              </w:rPr>
            </w:pPr>
            <w:r w:rsidRPr="002834BC">
              <w:rPr>
                <w:spacing w:val="-2"/>
              </w:rPr>
              <w:t>да</w:t>
            </w:r>
          </w:p>
        </w:tc>
        <w:tc>
          <w:tcPr>
            <w:tcW w:w="1276" w:type="dxa"/>
          </w:tcPr>
          <w:p w:rsidR="009D6621" w:rsidRPr="002834BC" w:rsidRDefault="009D6621" w:rsidP="00A109B3">
            <w:pPr>
              <w:tabs>
                <w:tab w:val="center" w:pos="5457"/>
              </w:tabs>
              <w:jc w:val="center"/>
              <w:rPr>
                <w:spacing w:val="-2"/>
              </w:rPr>
            </w:pPr>
            <w:r w:rsidRPr="002834BC">
              <w:rPr>
                <w:spacing w:val="-2"/>
              </w:rPr>
              <w:t>да</w:t>
            </w:r>
          </w:p>
        </w:tc>
      </w:tr>
      <w:tr w:rsidR="00A109B3" w:rsidRPr="000120FF" w:rsidTr="009148DB">
        <w:trPr>
          <w:cantSplit/>
        </w:trPr>
        <w:tc>
          <w:tcPr>
            <w:tcW w:w="15418" w:type="dxa"/>
            <w:gridSpan w:val="10"/>
          </w:tcPr>
          <w:p w:rsidR="00A109B3" w:rsidRPr="002834BC" w:rsidRDefault="00A109B3" w:rsidP="00A109B3">
            <w:pPr>
              <w:tabs>
                <w:tab w:val="center" w:pos="5457"/>
              </w:tabs>
              <w:jc w:val="center"/>
              <w:rPr>
                <w:spacing w:val="-2"/>
              </w:rPr>
            </w:pPr>
            <w:r w:rsidRPr="002834BC">
              <w:rPr>
                <w:spacing w:val="-2"/>
              </w:rPr>
              <w:t>2.2. Мероприятия по оптимизации расходов на государственное и муниципальное управление</w:t>
            </w:r>
          </w:p>
        </w:tc>
      </w:tr>
      <w:tr w:rsidR="00E77FC6" w:rsidRPr="000120FF" w:rsidTr="008E18F0">
        <w:trPr>
          <w:cantSplit/>
        </w:trPr>
        <w:tc>
          <w:tcPr>
            <w:tcW w:w="675" w:type="dxa"/>
            <w:tcBorders>
              <w:bottom w:val="single" w:sz="4" w:space="0" w:color="auto"/>
            </w:tcBorders>
          </w:tcPr>
          <w:p w:rsidR="009D6621" w:rsidRPr="000120FF" w:rsidRDefault="009D6621" w:rsidP="00A109B3">
            <w:pPr>
              <w:tabs>
                <w:tab w:val="center" w:pos="5457"/>
              </w:tabs>
              <w:jc w:val="center"/>
            </w:pPr>
          </w:p>
        </w:tc>
        <w:tc>
          <w:tcPr>
            <w:tcW w:w="3686" w:type="dxa"/>
            <w:tcBorders>
              <w:bottom w:val="single" w:sz="4" w:space="0" w:color="auto"/>
            </w:tcBorders>
          </w:tcPr>
          <w:p w:rsidR="009D6621" w:rsidRPr="002834BC" w:rsidRDefault="009D6621" w:rsidP="00A109B3">
            <w:pPr>
              <w:autoSpaceDE w:val="0"/>
              <w:autoSpaceDN w:val="0"/>
              <w:adjustRightInd w:val="0"/>
              <w:jc w:val="both"/>
              <w:rPr>
                <w:spacing w:val="-2"/>
              </w:rPr>
            </w:pPr>
            <w:r w:rsidRPr="002834BC">
              <w:rPr>
                <w:spacing w:val="-2"/>
              </w:rPr>
              <w:t>Соблюдение нормативов формирования расходов на содержание органов государственной власти субъекта Российской Федерации, установленных Правительством Российской Федерации</w:t>
            </w:r>
          </w:p>
        </w:tc>
        <w:tc>
          <w:tcPr>
            <w:tcW w:w="2126" w:type="dxa"/>
            <w:tcBorders>
              <w:bottom w:val="single" w:sz="4" w:space="0" w:color="auto"/>
            </w:tcBorders>
          </w:tcPr>
          <w:p w:rsidR="009D6621" w:rsidRPr="002834BC" w:rsidRDefault="009D6621" w:rsidP="00D42AC1">
            <w:pPr>
              <w:autoSpaceDE w:val="0"/>
              <w:autoSpaceDN w:val="0"/>
              <w:adjustRightInd w:val="0"/>
              <w:jc w:val="both"/>
              <w:rPr>
                <w:spacing w:val="-2"/>
              </w:rPr>
            </w:pPr>
            <w:r w:rsidRPr="002834BC">
              <w:rPr>
                <w:spacing w:val="-2"/>
              </w:rPr>
              <w:t>Министерство финансов Смоленской области</w:t>
            </w:r>
            <w:r w:rsidR="00D42AC1">
              <w:rPr>
                <w:spacing w:val="-2"/>
              </w:rPr>
              <w:t xml:space="preserve"> (</w:t>
            </w:r>
            <w:r w:rsidRPr="002834BC">
              <w:rPr>
                <w:spacing w:val="-2"/>
              </w:rPr>
              <w:t>по информации главных распорядителей средств областного бюджета</w:t>
            </w:r>
            <w:r w:rsidR="00D42AC1">
              <w:rPr>
                <w:spacing w:val="-2"/>
              </w:rPr>
              <w:t>)</w:t>
            </w:r>
          </w:p>
        </w:tc>
        <w:tc>
          <w:tcPr>
            <w:tcW w:w="1276" w:type="dxa"/>
            <w:tcBorders>
              <w:bottom w:val="single" w:sz="4" w:space="0" w:color="auto"/>
            </w:tcBorders>
          </w:tcPr>
          <w:p w:rsidR="009D6621" w:rsidRPr="002834BC" w:rsidRDefault="009D6621" w:rsidP="00A109B3">
            <w:pPr>
              <w:jc w:val="center"/>
              <w:rPr>
                <w:spacing w:val="-2"/>
              </w:rPr>
            </w:pPr>
            <w:r w:rsidRPr="002834BC">
              <w:rPr>
                <w:spacing w:val="-2"/>
              </w:rPr>
              <w:t>2026 - 2030 годы</w:t>
            </w:r>
          </w:p>
        </w:tc>
        <w:tc>
          <w:tcPr>
            <w:tcW w:w="1276" w:type="dxa"/>
            <w:tcBorders>
              <w:bottom w:val="single" w:sz="4" w:space="0" w:color="auto"/>
            </w:tcBorders>
          </w:tcPr>
          <w:p w:rsidR="009D6621" w:rsidRPr="002834BC" w:rsidRDefault="009D6621"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да/нет</w:t>
            </w:r>
          </w:p>
        </w:tc>
        <w:tc>
          <w:tcPr>
            <w:tcW w:w="1275" w:type="dxa"/>
            <w:tcBorders>
              <w:bottom w:val="single" w:sz="4" w:space="0" w:color="auto"/>
            </w:tcBorders>
          </w:tcPr>
          <w:p w:rsidR="009D6621" w:rsidRPr="002834BC" w:rsidRDefault="009D6621"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w:t>
            </w:r>
          </w:p>
        </w:tc>
        <w:tc>
          <w:tcPr>
            <w:tcW w:w="1276" w:type="dxa"/>
            <w:tcBorders>
              <w:bottom w:val="single" w:sz="4" w:space="0" w:color="auto"/>
            </w:tcBorders>
          </w:tcPr>
          <w:p w:rsidR="009D6621" w:rsidRPr="002834BC" w:rsidRDefault="009D6621" w:rsidP="00A109B3">
            <w:pPr>
              <w:tabs>
                <w:tab w:val="center" w:pos="5457"/>
              </w:tabs>
              <w:jc w:val="center"/>
              <w:rPr>
                <w:spacing w:val="-2"/>
              </w:rPr>
            </w:pPr>
            <w:r w:rsidRPr="002834BC">
              <w:rPr>
                <w:spacing w:val="-2"/>
              </w:rPr>
              <w:t>да</w:t>
            </w:r>
          </w:p>
        </w:tc>
        <w:tc>
          <w:tcPr>
            <w:tcW w:w="1276" w:type="dxa"/>
            <w:tcBorders>
              <w:bottom w:val="single" w:sz="4" w:space="0" w:color="auto"/>
            </w:tcBorders>
          </w:tcPr>
          <w:p w:rsidR="009D6621" w:rsidRPr="002834BC" w:rsidRDefault="009D6621" w:rsidP="00A109B3">
            <w:pPr>
              <w:tabs>
                <w:tab w:val="center" w:pos="5457"/>
              </w:tabs>
              <w:jc w:val="center"/>
              <w:rPr>
                <w:spacing w:val="-2"/>
              </w:rPr>
            </w:pPr>
            <w:r w:rsidRPr="002834BC">
              <w:rPr>
                <w:spacing w:val="-2"/>
              </w:rPr>
              <w:t>да</w:t>
            </w:r>
          </w:p>
        </w:tc>
        <w:tc>
          <w:tcPr>
            <w:tcW w:w="1276" w:type="dxa"/>
            <w:tcBorders>
              <w:bottom w:val="single" w:sz="4" w:space="0" w:color="auto"/>
            </w:tcBorders>
          </w:tcPr>
          <w:p w:rsidR="009D6621" w:rsidRPr="002834BC" w:rsidRDefault="009D6621" w:rsidP="00A109B3">
            <w:pPr>
              <w:tabs>
                <w:tab w:val="center" w:pos="5457"/>
              </w:tabs>
              <w:jc w:val="center"/>
              <w:rPr>
                <w:spacing w:val="-2"/>
              </w:rPr>
            </w:pPr>
            <w:r w:rsidRPr="002834BC">
              <w:rPr>
                <w:spacing w:val="-2"/>
              </w:rPr>
              <w:t>да</w:t>
            </w:r>
          </w:p>
        </w:tc>
        <w:tc>
          <w:tcPr>
            <w:tcW w:w="1276" w:type="dxa"/>
            <w:tcBorders>
              <w:bottom w:val="single" w:sz="4" w:space="0" w:color="auto"/>
            </w:tcBorders>
          </w:tcPr>
          <w:p w:rsidR="009D6621" w:rsidRPr="002834BC" w:rsidRDefault="009D6621" w:rsidP="00A109B3">
            <w:pPr>
              <w:tabs>
                <w:tab w:val="center" w:pos="5457"/>
              </w:tabs>
              <w:jc w:val="center"/>
              <w:rPr>
                <w:spacing w:val="-2"/>
              </w:rPr>
            </w:pPr>
            <w:r w:rsidRPr="002834BC">
              <w:rPr>
                <w:spacing w:val="-2"/>
              </w:rPr>
              <w:t>да</w:t>
            </w:r>
          </w:p>
        </w:tc>
      </w:tr>
      <w:tr w:rsidR="00A109B3" w:rsidRPr="000120FF" w:rsidTr="009148DB">
        <w:trPr>
          <w:cantSplit/>
        </w:trPr>
        <w:tc>
          <w:tcPr>
            <w:tcW w:w="15418" w:type="dxa"/>
            <w:gridSpan w:val="10"/>
          </w:tcPr>
          <w:p w:rsidR="00A109B3" w:rsidRPr="003C7895" w:rsidRDefault="00A109B3" w:rsidP="00A109B3">
            <w:pPr>
              <w:tabs>
                <w:tab w:val="center" w:pos="5457"/>
              </w:tabs>
              <w:jc w:val="center"/>
              <w:rPr>
                <w:spacing w:val="6"/>
              </w:rPr>
            </w:pPr>
            <w:r w:rsidRPr="003C7895">
              <w:rPr>
                <w:spacing w:val="6"/>
              </w:rPr>
              <w:lastRenderedPageBreak/>
              <w:t>2.3. Мероприятия по повышению эффективности государственных закупок</w:t>
            </w:r>
          </w:p>
        </w:tc>
      </w:tr>
      <w:tr w:rsidR="00E77FC6" w:rsidRPr="000120FF" w:rsidTr="00162B68">
        <w:trPr>
          <w:cantSplit/>
        </w:trPr>
        <w:tc>
          <w:tcPr>
            <w:tcW w:w="675" w:type="dxa"/>
          </w:tcPr>
          <w:p w:rsidR="009D6621" w:rsidRPr="000120FF" w:rsidRDefault="009D6621" w:rsidP="00A109B3">
            <w:pPr>
              <w:tabs>
                <w:tab w:val="center" w:pos="5457"/>
              </w:tabs>
              <w:jc w:val="center"/>
            </w:pPr>
          </w:p>
        </w:tc>
        <w:tc>
          <w:tcPr>
            <w:tcW w:w="3686" w:type="dxa"/>
          </w:tcPr>
          <w:p w:rsidR="009D6621" w:rsidRPr="003C7895" w:rsidRDefault="009D6621" w:rsidP="004F218B">
            <w:pPr>
              <w:pStyle w:val="ConsPlusNormal"/>
              <w:jc w:val="both"/>
              <w:rPr>
                <w:rFonts w:ascii="Times New Roman" w:hAnsi="Times New Roman" w:cs="Times New Roman"/>
                <w:spacing w:val="6"/>
              </w:rPr>
            </w:pPr>
            <w:r w:rsidRPr="003C7895">
              <w:rPr>
                <w:rFonts w:ascii="Times New Roman" w:hAnsi="Times New Roman" w:cs="Times New Roman"/>
                <w:spacing w:val="6"/>
              </w:rPr>
              <w:t xml:space="preserve">Экономия расходов областного бюджета при осуществлении </w:t>
            </w:r>
            <w:r w:rsidR="005208EC" w:rsidRPr="003C7895">
              <w:rPr>
                <w:rFonts w:ascii="Times New Roman" w:hAnsi="Times New Roman" w:cs="Times New Roman"/>
                <w:spacing w:val="6"/>
              </w:rPr>
              <w:t xml:space="preserve">государственными </w:t>
            </w:r>
            <w:r w:rsidRPr="003C7895">
              <w:rPr>
                <w:rFonts w:ascii="Times New Roman" w:hAnsi="Times New Roman" w:cs="Times New Roman"/>
                <w:spacing w:val="6"/>
              </w:rPr>
              <w:t>заказчиками</w:t>
            </w:r>
            <w:r w:rsidR="004F218B" w:rsidRPr="003C7895">
              <w:rPr>
                <w:rFonts w:ascii="Times New Roman" w:hAnsi="Times New Roman" w:cs="Times New Roman"/>
                <w:spacing w:val="6"/>
              </w:rPr>
              <w:t xml:space="preserve"> Смоленской области</w:t>
            </w:r>
            <w:r w:rsidRPr="003C7895">
              <w:rPr>
                <w:rFonts w:ascii="Times New Roman" w:hAnsi="Times New Roman" w:cs="Times New Roman"/>
                <w:spacing w:val="6"/>
              </w:rPr>
              <w:t xml:space="preserve"> закупок товаров, работ, услуг в соответствии с </w:t>
            </w:r>
            <w:hyperlink r:id="rId13">
              <w:r w:rsidRPr="003C7895">
                <w:rPr>
                  <w:rFonts w:ascii="Times New Roman" w:hAnsi="Times New Roman" w:cs="Times New Roman"/>
                  <w:spacing w:val="6"/>
                </w:rPr>
                <w:t>пунктами 4</w:t>
              </w:r>
            </w:hyperlink>
            <w:r w:rsidRPr="003C7895">
              <w:rPr>
                <w:rFonts w:ascii="Times New Roman" w:hAnsi="Times New Roman" w:cs="Times New Roman"/>
                <w:spacing w:val="6"/>
              </w:rPr>
              <w:t xml:space="preserve">, </w:t>
            </w:r>
            <w:hyperlink r:id="rId14">
              <w:r w:rsidR="00D81924" w:rsidRPr="003C7895">
                <w:rPr>
                  <w:rFonts w:ascii="Times New Roman" w:hAnsi="Times New Roman" w:cs="Times New Roman"/>
                  <w:spacing w:val="6"/>
                </w:rPr>
                <w:t xml:space="preserve">5 части 1 статьи </w:t>
              </w:r>
              <w:r w:rsidRPr="003C7895">
                <w:rPr>
                  <w:rFonts w:ascii="Times New Roman" w:hAnsi="Times New Roman" w:cs="Times New Roman"/>
                  <w:spacing w:val="6"/>
                </w:rPr>
                <w:t>93</w:t>
              </w:r>
            </w:hyperlink>
            <w:r w:rsidRPr="003C7895">
              <w:rPr>
                <w:rFonts w:ascii="Times New Roman" w:hAnsi="Times New Roman" w:cs="Times New Roman"/>
                <w:spacing w:val="6"/>
              </w:rPr>
              <w:t xml:space="preserve"> Федерального закона от 05.04.2013 № 44</w:t>
            </w:r>
            <w:r w:rsidRPr="003C7895">
              <w:rPr>
                <w:rFonts w:ascii="Times New Roman" w:hAnsi="Times New Roman" w:cs="Times New Roman"/>
                <w:spacing w:val="6"/>
              </w:rPr>
              <w:noBreakHyphen/>
              <w:t>ФЗ «О контрактной системе в сфере закупок товаров, работ, услуг для обеспечения государственных и муниципальных нужд»</w:t>
            </w:r>
          </w:p>
        </w:tc>
        <w:tc>
          <w:tcPr>
            <w:tcW w:w="2126" w:type="dxa"/>
          </w:tcPr>
          <w:p w:rsidR="009D6621" w:rsidRPr="003C7895" w:rsidRDefault="009D6621" w:rsidP="00A109B3">
            <w:pPr>
              <w:pStyle w:val="ConsPlusNormal"/>
              <w:jc w:val="both"/>
              <w:rPr>
                <w:rFonts w:ascii="Times New Roman" w:hAnsi="Times New Roman" w:cs="Times New Roman"/>
                <w:spacing w:val="6"/>
              </w:rPr>
            </w:pPr>
            <w:r w:rsidRPr="003C7895">
              <w:rPr>
                <w:rFonts w:ascii="Times New Roman" w:hAnsi="Times New Roman" w:cs="Times New Roman"/>
                <w:spacing w:val="6"/>
              </w:rPr>
              <w:t>Главное управление Смоленской области по регулированию контрактной системы</w:t>
            </w:r>
          </w:p>
        </w:tc>
        <w:tc>
          <w:tcPr>
            <w:tcW w:w="1276" w:type="dxa"/>
          </w:tcPr>
          <w:p w:rsidR="009D6621" w:rsidRPr="000120FF" w:rsidRDefault="009D6621" w:rsidP="00A109B3">
            <w:pPr>
              <w:jc w:val="center"/>
            </w:pPr>
            <w:r w:rsidRPr="000120FF">
              <w:t>202</w:t>
            </w:r>
            <w:r>
              <w:t>6</w:t>
            </w:r>
            <w:r w:rsidRPr="000120FF">
              <w:t xml:space="preserve"> - 2030 годы</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тыс. руб.</w:t>
            </w:r>
          </w:p>
        </w:tc>
        <w:tc>
          <w:tcPr>
            <w:tcW w:w="1275" w:type="dxa"/>
          </w:tcPr>
          <w:p w:rsidR="009D6621" w:rsidRPr="000120FF" w:rsidRDefault="009D6621" w:rsidP="00A109B3">
            <w:pPr>
              <w:pStyle w:val="ConsPlusNormal"/>
              <w:jc w:val="center"/>
              <w:rPr>
                <w:rFonts w:ascii="Times New Roman" w:hAnsi="Times New Roman" w:cs="Times New Roman"/>
                <w:highlight w:val="yellow"/>
              </w:rPr>
            </w:pPr>
            <w:r>
              <w:rPr>
                <w:rFonts w:ascii="Times New Roman" w:hAnsi="Times New Roman" w:cs="Times New Roman"/>
              </w:rPr>
              <w:t>3</w:t>
            </w:r>
            <w:r w:rsidRPr="000120FF">
              <w:rPr>
                <w:rFonts w:ascii="Times New Roman" w:hAnsi="Times New Roman" w:cs="Times New Roman"/>
              </w:rPr>
              <w:t>0 000,0</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30 000,0</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30 000,0</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30 000,0</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30 000,0</w:t>
            </w:r>
          </w:p>
        </w:tc>
      </w:tr>
      <w:tr w:rsidR="00A109B3" w:rsidRPr="000120FF" w:rsidTr="009148DB">
        <w:trPr>
          <w:cantSplit/>
        </w:trPr>
        <w:tc>
          <w:tcPr>
            <w:tcW w:w="15418" w:type="dxa"/>
            <w:gridSpan w:val="10"/>
          </w:tcPr>
          <w:p w:rsidR="00A109B3" w:rsidRPr="003C7895" w:rsidRDefault="00A109B3" w:rsidP="00A109B3">
            <w:pPr>
              <w:pStyle w:val="ConsPlusNormal"/>
              <w:jc w:val="center"/>
              <w:rPr>
                <w:rFonts w:ascii="Times New Roman" w:hAnsi="Times New Roman" w:cs="Times New Roman"/>
                <w:spacing w:val="6"/>
              </w:rPr>
            </w:pPr>
            <w:r w:rsidRPr="003C7895">
              <w:rPr>
                <w:rFonts w:ascii="Times New Roman" w:hAnsi="Times New Roman" w:cs="Times New Roman"/>
                <w:spacing w:val="6"/>
              </w:rPr>
              <w:t>2.4. Мероприятия по оптимизации бюджетной сети</w:t>
            </w:r>
          </w:p>
        </w:tc>
      </w:tr>
      <w:tr w:rsidR="00E77FC6" w:rsidRPr="000120FF" w:rsidTr="00162B68">
        <w:trPr>
          <w:cantSplit/>
        </w:trPr>
        <w:tc>
          <w:tcPr>
            <w:tcW w:w="675" w:type="dxa"/>
          </w:tcPr>
          <w:p w:rsidR="009D6621" w:rsidRPr="000120FF" w:rsidRDefault="009D6621" w:rsidP="00A109B3">
            <w:pPr>
              <w:tabs>
                <w:tab w:val="center" w:pos="5457"/>
              </w:tabs>
              <w:jc w:val="center"/>
            </w:pPr>
            <w:r w:rsidRPr="000120FF">
              <w:t>2.4.1.</w:t>
            </w:r>
          </w:p>
        </w:tc>
        <w:tc>
          <w:tcPr>
            <w:tcW w:w="3686" w:type="dxa"/>
          </w:tcPr>
          <w:p w:rsidR="009D6621" w:rsidRPr="003C7895" w:rsidRDefault="00A35B36" w:rsidP="00D42AC1">
            <w:pPr>
              <w:pStyle w:val="ConsPlusNormal"/>
              <w:jc w:val="both"/>
              <w:rPr>
                <w:rFonts w:ascii="Times New Roman" w:hAnsi="Times New Roman" w:cs="Times New Roman"/>
                <w:spacing w:val="6"/>
              </w:rPr>
            </w:pPr>
            <w:r w:rsidRPr="003C7895">
              <w:rPr>
                <w:rFonts w:ascii="Times New Roman" w:hAnsi="Times New Roman" w:cs="Times New Roman"/>
                <w:spacing w:val="6"/>
              </w:rPr>
              <w:t xml:space="preserve">Численность обучающихся </w:t>
            </w:r>
            <w:r w:rsidR="009D6621" w:rsidRPr="003C7895">
              <w:rPr>
                <w:rFonts w:ascii="Times New Roman" w:hAnsi="Times New Roman" w:cs="Times New Roman"/>
                <w:spacing w:val="6"/>
              </w:rPr>
              <w:t xml:space="preserve">по </w:t>
            </w:r>
            <w:r w:rsidR="00200BB7" w:rsidRPr="003C7895">
              <w:rPr>
                <w:rFonts w:ascii="Times New Roman" w:hAnsi="Times New Roman" w:cs="Times New Roman"/>
                <w:spacing w:val="6"/>
              </w:rPr>
              <w:t>общему образованию</w:t>
            </w:r>
            <w:r w:rsidRPr="003C7895">
              <w:rPr>
                <w:rFonts w:ascii="Times New Roman" w:hAnsi="Times New Roman" w:cs="Times New Roman"/>
                <w:spacing w:val="6"/>
              </w:rPr>
              <w:t xml:space="preserve"> в расчете </w:t>
            </w:r>
            <w:r w:rsidR="00200BB7" w:rsidRPr="003C7895">
              <w:rPr>
                <w:rFonts w:ascii="Times New Roman" w:hAnsi="Times New Roman" w:cs="Times New Roman"/>
                <w:spacing w:val="6"/>
              </w:rPr>
              <w:t>на 1</w:t>
            </w:r>
            <w:r w:rsidR="00D42AC1" w:rsidRPr="003C7895">
              <w:rPr>
                <w:rFonts w:ascii="Times New Roman" w:hAnsi="Times New Roman" w:cs="Times New Roman"/>
                <w:spacing w:val="6"/>
              </w:rPr>
              <w:t> </w:t>
            </w:r>
            <w:r w:rsidR="009D6621" w:rsidRPr="003C7895">
              <w:rPr>
                <w:rFonts w:ascii="Times New Roman" w:hAnsi="Times New Roman" w:cs="Times New Roman"/>
                <w:spacing w:val="6"/>
              </w:rPr>
              <w:t>педагогического работника</w:t>
            </w:r>
          </w:p>
        </w:tc>
        <w:tc>
          <w:tcPr>
            <w:tcW w:w="2126" w:type="dxa"/>
          </w:tcPr>
          <w:p w:rsidR="009D6621" w:rsidRPr="003C7895" w:rsidRDefault="009D6621" w:rsidP="00A109B3">
            <w:pPr>
              <w:pStyle w:val="ConsPlusNormal"/>
              <w:jc w:val="both"/>
              <w:rPr>
                <w:rFonts w:ascii="Times New Roman" w:hAnsi="Times New Roman" w:cs="Times New Roman"/>
                <w:spacing w:val="6"/>
              </w:rPr>
            </w:pPr>
            <w:r w:rsidRPr="003C7895">
              <w:rPr>
                <w:rFonts w:ascii="Times New Roman" w:hAnsi="Times New Roman" w:cs="Times New Roman"/>
                <w:spacing w:val="6"/>
              </w:rPr>
              <w:t>Министерство образования и науки Смоленской области, органы местного самоуправления муниципальных образований Смоленской области (по согласованию)</w:t>
            </w:r>
          </w:p>
        </w:tc>
        <w:tc>
          <w:tcPr>
            <w:tcW w:w="1276" w:type="dxa"/>
          </w:tcPr>
          <w:p w:rsidR="009D6621" w:rsidRPr="000120FF" w:rsidRDefault="009D6621" w:rsidP="00A109B3">
            <w:pPr>
              <w:jc w:val="center"/>
            </w:pPr>
            <w:r w:rsidRPr="000120FF">
              <w:t>202</w:t>
            </w:r>
            <w:r>
              <w:t>6</w:t>
            </w:r>
            <w:r w:rsidRPr="000120FF">
              <w:t xml:space="preserve"> - 2030 годы</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человек</w:t>
            </w:r>
          </w:p>
        </w:tc>
        <w:tc>
          <w:tcPr>
            <w:tcW w:w="1275"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до 12,7</w:t>
            </w:r>
          </w:p>
        </w:tc>
        <w:tc>
          <w:tcPr>
            <w:tcW w:w="1276" w:type="dxa"/>
          </w:tcPr>
          <w:p w:rsidR="009D6621" w:rsidRPr="000120FF" w:rsidRDefault="009D6621" w:rsidP="009D6621">
            <w:pPr>
              <w:pStyle w:val="ConsPlusNormal"/>
              <w:jc w:val="center"/>
              <w:rPr>
                <w:rFonts w:ascii="Times New Roman" w:hAnsi="Times New Roman" w:cs="Times New Roman"/>
              </w:rPr>
            </w:pPr>
            <w:r w:rsidRPr="000120FF">
              <w:rPr>
                <w:rFonts w:ascii="Times New Roman" w:hAnsi="Times New Roman" w:cs="Times New Roman"/>
              </w:rPr>
              <w:t>до 12,8</w:t>
            </w:r>
          </w:p>
        </w:tc>
        <w:tc>
          <w:tcPr>
            <w:tcW w:w="1276" w:type="dxa"/>
          </w:tcPr>
          <w:p w:rsidR="009D6621" w:rsidRPr="000120FF" w:rsidRDefault="009D6621" w:rsidP="009D6621">
            <w:pPr>
              <w:pStyle w:val="ConsPlusNormal"/>
              <w:jc w:val="center"/>
              <w:rPr>
                <w:rFonts w:ascii="Times New Roman" w:hAnsi="Times New Roman" w:cs="Times New Roman"/>
              </w:rPr>
            </w:pPr>
            <w:r w:rsidRPr="000120FF">
              <w:rPr>
                <w:rFonts w:ascii="Times New Roman" w:hAnsi="Times New Roman" w:cs="Times New Roman"/>
              </w:rPr>
              <w:t>до 12,9</w:t>
            </w:r>
          </w:p>
        </w:tc>
        <w:tc>
          <w:tcPr>
            <w:tcW w:w="1276" w:type="dxa"/>
          </w:tcPr>
          <w:p w:rsidR="009D6621" w:rsidRPr="000120FF" w:rsidRDefault="009D6621" w:rsidP="00D42AC1">
            <w:pPr>
              <w:pStyle w:val="ConsPlusNormal"/>
              <w:jc w:val="center"/>
              <w:rPr>
                <w:rFonts w:ascii="Times New Roman" w:hAnsi="Times New Roman" w:cs="Times New Roman"/>
              </w:rPr>
            </w:pPr>
            <w:r w:rsidRPr="000120FF">
              <w:rPr>
                <w:rFonts w:ascii="Times New Roman" w:hAnsi="Times New Roman" w:cs="Times New Roman"/>
              </w:rPr>
              <w:t>до 13</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до 13,1</w:t>
            </w:r>
          </w:p>
        </w:tc>
      </w:tr>
      <w:tr w:rsidR="00E77FC6" w:rsidRPr="000120FF" w:rsidTr="00162B68">
        <w:trPr>
          <w:cantSplit/>
        </w:trPr>
        <w:tc>
          <w:tcPr>
            <w:tcW w:w="675" w:type="dxa"/>
          </w:tcPr>
          <w:p w:rsidR="009D6621" w:rsidRPr="000120FF" w:rsidRDefault="009D6621" w:rsidP="00A109B3">
            <w:pPr>
              <w:tabs>
                <w:tab w:val="center" w:pos="5457"/>
              </w:tabs>
              <w:jc w:val="center"/>
            </w:pPr>
            <w:r w:rsidRPr="000120FF">
              <w:t>2.4.2.</w:t>
            </w:r>
          </w:p>
        </w:tc>
        <w:tc>
          <w:tcPr>
            <w:tcW w:w="3686" w:type="dxa"/>
          </w:tcPr>
          <w:p w:rsidR="00831CB6" w:rsidRPr="003C7895" w:rsidRDefault="009D6621" w:rsidP="005C661A">
            <w:pPr>
              <w:autoSpaceDE w:val="0"/>
              <w:autoSpaceDN w:val="0"/>
              <w:adjustRightInd w:val="0"/>
              <w:jc w:val="both"/>
              <w:rPr>
                <w:spacing w:val="6"/>
              </w:rPr>
            </w:pPr>
            <w:r w:rsidRPr="003C7895">
              <w:rPr>
                <w:spacing w:val="6"/>
              </w:rPr>
              <w:t>Обеспечение выполнения целевых показателей, установленных указами Президента Российской Федерации</w:t>
            </w:r>
            <w:r w:rsidR="00831CB6" w:rsidRPr="003C7895">
              <w:rPr>
                <w:spacing w:val="6"/>
              </w:rPr>
              <w:t xml:space="preserve"> от 07.05.2012 № 597 «О мероприятиях по реализации государственной социальной политики», от 01.06.2012 № 761 «О </w:t>
            </w:r>
            <w:r w:rsidR="005C661A" w:rsidRPr="003C7895">
              <w:rPr>
                <w:spacing w:val="6"/>
              </w:rPr>
              <w:t>Н</w:t>
            </w:r>
            <w:r w:rsidR="00831CB6" w:rsidRPr="003C7895">
              <w:rPr>
                <w:spacing w:val="6"/>
              </w:rPr>
              <w:t>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w:t>
            </w:r>
            <w:r w:rsidRPr="003C7895">
              <w:rPr>
                <w:spacing w:val="6"/>
              </w:rPr>
              <w:t>, в части повышения оплаты труда отдельных категорий работников бюджетной сферы</w:t>
            </w:r>
          </w:p>
        </w:tc>
        <w:tc>
          <w:tcPr>
            <w:tcW w:w="2126" w:type="dxa"/>
          </w:tcPr>
          <w:p w:rsidR="009D6621" w:rsidRPr="003C7895" w:rsidRDefault="009D6621" w:rsidP="00A109B3">
            <w:pPr>
              <w:pStyle w:val="ConsPlusNormal"/>
              <w:jc w:val="both"/>
              <w:rPr>
                <w:rFonts w:ascii="Times New Roman" w:hAnsi="Times New Roman" w:cs="Times New Roman"/>
                <w:spacing w:val="6"/>
              </w:rPr>
            </w:pPr>
            <w:r w:rsidRPr="003C7895">
              <w:rPr>
                <w:rFonts w:ascii="Times New Roman" w:hAnsi="Times New Roman" w:cs="Times New Roman"/>
                <w:spacing w:val="6"/>
              </w:rPr>
              <w:t>главные распорядители средств областного бюджета</w:t>
            </w:r>
          </w:p>
        </w:tc>
        <w:tc>
          <w:tcPr>
            <w:tcW w:w="1276" w:type="dxa"/>
          </w:tcPr>
          <w:p w:rsidR="009D6621" w:rsidRPr="000120FF" w:rsidRDefault="009D6621" w:rsidP="00A109B3">
            <w:pPr>
              <w:jc w:val="center"/>
            </w:pPr>
            <w:r w:rsidRPr="000120FF">
              <w:t>202</w:t>
            </w:r>
            <w:r>
              <w:t>6</w:t>
            </w:r>
            <w:r w:rsidRPr="000120FF">
              <w:t xml:space="preserve"> - 2030 годы</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да/нет</w:t>
            </w:r>
          </w:p>
        </w:tc>
        <w:tc>
          <w:tcPr>
            <w:tcW w:w="1275" w:type="dxa"/>
          </w:tcPr>
          <w:p w:rsidR="009D6621" w:rsidRPr="000120FF" w:rsidRDefault="009D6621" w:rsidP="00A109B3">
            <w:pPr>
              <w:tabs>
                <w:tab w:val="center" w:pos="5457"/>
              </w:tabs>
              <w:jc w:val="center"/>
            </w:pPr>
            <w:r w:rsidRPr="000120FF">
              <w:t>да</w:t>
            </w:r>
          </w:p>
        </w:tc>
        <w:tc>
          <w:tcPr>
            <w:tcW w:w="1276" w:type="dxa"/>
          </w:tcPr>
          <w:p w:rsidR="009D6621" w:rsidRPr="000120FF" w:rsidRDefault="009D6621" w:rsidP="00A109B3">
            <w:pPr>
              <w:tabs>
                <w:tab w:val="center" w:pos="5457"/>
              </w:tabs>
              <w:jc w:val="center"/>
            </w:pPr>
            <w:r w:rsidRPr="000120FF">
              <w:t>да</w:t>
            </w:r>
          </w:p>
        </w:tc>
        <w:tc>
          <w:tcPr>
            <w:tcW w:w="1276" w:type="dxa"/>
          </w:tcPr>
          <w:p w:rsidR="009D6621" w:rsidRPr="000120FF" w:rsidRDefault="009D6621" w:rsidP="00A109B3">
            <w:pPr>
              <w:tabs>
                <w:tab w:val="center" w:pos="5457"/>
              </w:tabs>
              <w:jc w:val="center"/>
            </w:pPr>
            <w:r w:rsidRPr="000120FF">
              <w:t>да</w:t>
            </w:r>
          </w:p>
        </w:tc>
        <w:tc>
          <w:tcPr>
            <w:tcW w:w="1276" w:type="dxa"/>
          </w:tcPr>
          <w:p w:rsidR="009D6621" w:rsidRPr="000120FF" w:rsidRDefault="009D6621" w:rsidP="00A109B3">
            <w:pPr>
              <w:tabs>
                <w:tab w:val="center" w:pos="5457"/>
              </w:tabs>
              <w:jc w:val="center"/>
            </w:pPr>
            <w:r w:rsidRPr="000120FF">
              <w:t>да</w:t>
            </w:r>
          </w:p>
        </w:tc>
        <w:tc>
          <w:tcPr>
            <w:tcW w:w="1276" w:type="dxa"/>
          </w:tcPr>
          <w:p w:rsidR="009D6621" w:rsidRPr="000120FF" w:rsidRDefault="009D6621" w:rsidP="00A109B3">
            <w:pPr>
              <w:tabs>
                <w:tab w:val="center" w:pos="5457"/>
              </w:tabs>
              <w:jc w:val="center"/>
            </w:pPr>
            <w:r w:rsidRPr="000120FF">
              <w:t>да</w:t>
            </w:r>
          </w:p>
        </w:tc>
      </w:tr>
      <w:tr w:rsidR="00A109B3" w:rsidRPr="000120FF" w:rsidTr="009148DB">
        <w:trPr>
          <w:cantSplit/>
        </w:trPr>
        <w:tc>
          <w:tcPr>
            <w:tcW w:w="15418" w:type="dxa"/>
            <w:gridSpan w:val="10"/>
          </w:tcPr>
          <w:p w:rsidR="00A109B3" w:rsidRPr="000120FF" w:rsidRDefault="00A109B3" w:rsidP="00A109B3">
            <w:pPr>
              <w:tabs>
                <w:tab w:val="center" w:pos="5457"/>
                <w:tab w:val="left" w:pos="6480"/>
              </w:tabs>
              <w:jc w:val="center"/>
            </w:pPr>
            <w:r w:rsidRPr="000120FF">
              <w:lastRenderedPageBreak/>
              <w:t>2.5. Мероприятия по повышению эффективности мер социальной поддержки населения</w:t>
            </w:r>
          </w:p>
        </w:tc>
      </w:tr>
      <w:tr w:rsidR="00E77FC6" w:rsidRPr="000120FF" w:rsidTr="00162B68">
        <w:trPr>
          <w:cantSplit/>
        </w:trPr>
        <w:tc>
          <w:tcPr>
            <w:tcW w:w="675" w:type="dxa"/>
          </w:tcPr>
          <w:p w:rsidR="009D6621" w:rsidRPr="000120FF" w:rsidRDefault="009D6621" w:rsidP="00A109B3">
            <w:pPr>
              <w:tabs>
                <w:tab w:val="center" w:pos="5457"/>
              </w:tabs>
              <w:jc w:val="center"/>
            </w:pPr>
          </w:p>
        </w:tc>
        <w:tc>
          <w:tcPr>
            <w:tcW w:w="3686" w:type="dxa"/>
          </w:tcPr>
          <w:p w:rsidR="009D6621" w:rsidRPr="000120FF" w:rsidRDefault="009D6621" w:rsidP="00A109B3">
            <w:pPr>
              <w:pStyle w:val="ConsPlusNormal"/>
              <w:jc w:val="both"/>
              <w:rPr>
                <w:rFonts w:ascii="Times New Roman" w:hAnsi="Times New Roman" w:cs="Times New Roman"/>
              </w:rPr>
            </w:pPr>
            <w:r w:rsidRPr="000120FF">
              <w:rPr>
                <w:rFonts w:ascii="Times New Roman" w:hAnsi="Times New Roman" w:cs="Times New Roman"/>
              </w:rPr>
              <w:t>Оценка эффективности мер социальной поддержки граждан, финансовое обеспечение которых осуществляется за счет средств бюджета Смоленской области, в том числе предусматривающая мероприятия по исключению дублирования мер, обеспечение которых осуществляется за счет средств федерального бюджета</w:t>
            </w:r>
          </w:p>
        </w:tc>
        <w:tc>
          <w:tcPr>
            <w:tcW w:w="2126" w:type="dxa"/>
          </w:tcPr>
          <w:p w:rsidR="009D6621" w:rsidRPr="000120FF" w:rsidRDefault="009D6621" w:rsidP="00A109B3">
            <w:pPr>
              <w:pStyle w:val="ConsPlusNormal"/>
              <w:jc w:val="both"/>
              <w:rPr>
                <w:rFonts w:ascii="Times New Roman" w:hAnsi="Times New Roman" w:cs="Times New Roman"/>
              </w:rPr>
            </w:pPr>
            <w:r w:rsidRPr="000120FF">
              <w:rPr>
                <w:rFonts w:ascii="Times New Roman" w:hAnsi="Times New Roman" w:cs="Times New Roman"/>
              </w:rPr>
              <w:t>Министерство социального развития Смоленской области</w:t>
            </w:r>
          </w:p>
        </w:tc>
        <w:tc>
          <w:tcPr>
            <w:tcW w:w="1276" w:type="dxa"/>
          </w:tcPr>
          <w:p w:rsidR="009D6621" w:rsidRPr="000120FF" w:rsidRDefault="009D6621" w:rsidP="00A109B3">
            <w:pPr>
              <w:jc w:val="center"/>
            </w:pPr>
            <w:r w:rsidRPr="000120FF">
              <w:t>202</w:t>
            </w:r>
            <w:r>
              <w:t>6</w:t>
            </w:r>
            <w:r w:rsidRPr="000120FF">
              <w:t xml:space="preserve"> - 2030 годы</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да/нет</w:t>
            </w:r>
          </w:p>
        </w:tc>
        <w:tc>
          <w:tcPr>
            <w:tcW w:w="1275" w:type="dxa"/>
          </w:tcPr>
          <w:p w:rsidR="009D6621" w:rsidRPr="000120FF" w:rsidRDefault="009D6621" w:rsidP="00A109B3">
            <w:pPr>
              <w:tabs>
                <w:tab w:val="center" w:pos="5457"/>
              </w:tabs>
              <w:jc w:val="center"/>
            </w:pPr>
            <w:r>
              <w:t>да</w:t>
            </w:r>
          </w:p>
        </w:tc>
        <w:tc>
          <w:tcPr>
            <w:tcW w:w="1276" w:type="dxa"/>
          </w:tcPr>
          <w:p w:rsidR="009D6621" w:rsidRPr="000120FF" w:rsidRDefault="009D6621" w:rsidP="00A109B3">
            <w:pPr>
              <w:tabs>
                <w:tab w:val="center" w:pos="5457"/>
              </w:tabs>
              <w:jc w:val="center"/>
            </w:pPr>
            <w:r w:rsidRPr="000120FF">
              <w:t>да</w:t>
            </w:r>
          </w:p>
        </w:tc>
        <w:tc>
          <w:tcPr>
            <w:tcW w:w="1276" w:type="dxa"/>
          </w:tcPr>
          <w:p w:rsidR="009D6621" w:rsidRPr="000120FF" w:rsidRDefault="009D6621" w:rsidP="00A109B3">
            <w:pPr>
              <w:jc w:val="center"/>
            </w:pPr>
            <w:r w:rsidRPr="000120FF">
              <w:t>да</w:t>
            </w:r>
          </w:p>
        </w:tc>
        <w:tc>
          <w:tcPr>
            <w:tcW w:w="1276" w:type="dxa"/>
          </w:tcPr>
          <w:p w:rsidR="009D6621" w:rsidRPr="000120FF" w:rsidRDefault="00EB4481" w:rsidP="00A109B3">
            <w:pPr>
              <w:jc w:val="center"/>
            </w:pPr>
            <w:r>
              <w:t>да</w:t>
            </w:r>
          </w:p>
        </w:tc>
        <w:tc>
          <w:tcPr>
            <w:tcW w:w="1276" w:type="dxa"/>
          </w:tcPr>
          <w:p w:rsidR="009D6621" w:rsidRPr="000120FF" w:rsidRDefault="009D6621" w:rsidP="00A109B3">
            <w:pPr>
              <w:jc w:val="center"/>
            </w:pPr>
            <w:r w:rsidRPr="000120FF">
              <w:t>да</w:t>
            </w:r>
          </w:p>
        </w:tc>
      </w:tr>
      <w:tr w:rsidR="00A109B3" w:rsidRPr="000120FF" w:rsidTr="009148DB">
        <w:trPr>
          <w:cantSplit/>
        </w:trPr>
        <w:tc>
          <w:tcPr>
            <w:tcW w:w="15418" w:type="dxa"/>
            <w:gridSpan w:val="10"/>
          </w:tcPr>
          <w:p w:rsidR="00A109B3" w:rsidRPr="000120FF" w:rsidRDefault="00A109B3" w:rsidP="00A109B3">
            <w:pPr>
              <w:pStyle w:val="ConsPlusNormal"/>
              <w:jc w:val="center"/>
              <w:rPr>
                <w:rFonts w:ascii="Times New Roman" w:hAnsi="Times New Roman" w:cs="Times New Roman"/>
              </w:rPr>
            </w:pPr>
            <w:r w:rsidRPr="000120FF">
              <w:rPr>
                <w:rFonts w:ascii="Times New Roman" w:hAnsi="Times New Roman" w:cs="Times New Roman"/>
              </w:rPr>
              <w:t>2.6. Мероприятия по совершенствованию межбюджетных отношений на региональном уровне</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t>2.6.1.</w:t>
            </w:r>
          </w:p>
        </w:tc>
        <w:tc>
          <w:tcPr>
            <w:tcW w:w="3686" w:type="dxa"/>
          </w:tcPr>
          <w:p w:rsidR="00EB4481" w:rsidRPr="000120FF" w:rsidRDefault="00EB4481" w:rsidP="00A109B3">
            <w:pPr>
              <w:pStyle w:val="ConsPlusNormal"/>
              <w:jc w:val="both"/>
              <w:rPr>
                <w:rFonts w:ascii="Times New Roman" w:hAnsi="Times New Roman" w:cs="Times New Roman"/>
                <w:strike/>
              </w:rPr>
            </w:pPr>
            <w:r w:rsidRPr="000120FF">
              <w:rPr>
                <w:rFonts w:ascii="Times New Roman" w:hAnsi="Times New Roman" w:cs="Times New Roman"/>
              </w:rPr>
              <w:t>Осуществление расчета объема дотаций на выравнивание бюджетной обеспеченности муниципальных округов</w:t>
            </w:r>
            <w:r w:rsidR="00687FC6">
              <w:rPr>
                <w:rFonts w:ascii="Times New Roman" w:hAnsi="Times New Roman" w:cs="Times New Roman"/>
              </w:rPr>
              <w:t xml:space="preserve"> Смоленской области</w:t>
            </w:r>
            <w:r w:rsidRPr="000120FF">
              <w:rPr>
                <w:rFonts w:ascii="Times New Roman" w:hAnsi="Times New Roman" w:cs="Times New Roman"/>
              </w:rPr>
              <w:t>, городских округов Смоленской области</w:t>
            </w:r>
            <w:r w:rsidR="00687FC6">
              <w:rPr>
                <w:rFonts w:ascii="Times New Roman" w:hAnsi="Times New Roman" w:cs="Times New Roman"/>
              </w:rPr>
              <w:t xml:space="preserve"> (далее – дотация на выравнивание бюджетной обеспеченности)</w:t>
            </w:r>
          </w:p>
        </w:tc>
        <w:tc>
          <w:tcPr>
            <w:tcW w:w="212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w:t>
            </w:r>
          </w:p>
        </w:tc>
        <w:tc>
          <w:tcPr>
            <w:tcW w:w="1275" w:type="dxa"/>
          </w:tcPr>
          <w:p w:rsidR="00EB4481" w:rsidRPr="003B237A" w:rsidRDefault="00EB4481" w:rsidP="006E05CA">
            <w:pPr>
              <w:pStyle w:val="ConsPlusNormal"/>
              <w:ind w:right="-108"/>
              <w:jc w:val="center"/>
              <w:rPr>
                <w:rFonts w:ascii="Times New Roman" w:hAnsi="Times New Roman" w:cs="Times New Roman"/>
                <w:spacing w:val="-1"/>
              </w:rPr>
            </w:pPr>
            <w:r w:rsidRPr="003B237A">
              <w:rPr>
                <w:rFonts w:ascii="Times New Roman" w:hAnsi="Times New Roman" w:cs="Times New Roman"/>
                <w:spacing w:val="-1"/>
              </w:rPr>
              <w:t>расчет осуществлен</w:t>
            </w:r>
          </w:p>
        </w:tc>
        <w:tc>
          <w:tcPr>
            <w:tcW w:w="1276" w:type="dxa"/>
          </w:tcPr>
          <w:p w:rsidR="00EB4481" w:rsidRPr="000120FF" w:rsidRDefault="00EB4481" w:rsidP="006E05CA">
            <w:pPr>
              <w:pStyle w:val="ConsPlusNormal"/>
              <w:ind w:left="-183" w:right="-168"/>
              <w:jc w:val="center"/>
              <w:rPr>
                <w:rFonts w:ascii="Times New Roman" w:hAnsi="Times New Roman" w:cs="Times New Roman"/>
              </w:rPr>
            </w:pPr>
            <w:r w:rsidRPr="000120FF">
              <w:rPr>
                <w:rFonts w:ascii="Times New Roman" w:hAnsi="Times New Roman" w:cs="Times New Roman"/>
              </w:rPr>
              <w:t>расчет осуществлен</w:t>
            </w:r>
          </w:p>
        </w:tc>
        <w:tc>
          <w:tcPr>
            <w:tcW w:w="1276" w:type="dxa"/>
          </w:tcPr>
          <w:p w:rsidR="00EB4481" w:rsidRPr="000120FF" w:rsidRDefault="00EB4481" w:rsidP="006E05CA">
            <w:pPr>
              <w:pStyle w:val="ConsPlusNormal"/>
              <w:ind w:left="-32" w:right="-108"/>
              <w:jc w:val="center"/>
              <w:rPr>
                <w:rFonts w:ascii="Times New Roman" w:hAnsi="Times New Roman" w:cs="Times New Roman"/>
              </w:rPr>
            </w:pPr>
            <w:r w:rsidRPr="000120FF">
              <w:rPr>
                <w:rFonts w:ascii="Times New Roman" w:hAnsi="Times New Roman" w:cs="Times New Roman"/>
              </w:rPr>
              <w:t>расчет осуществлен</w:t>
            </w:r>
          </w:p>
        </w:tc>
        <w:tc>
          <w:tcPr>
            <w:tcW w:w="1276" w:type="dxa"/>
          </w:tcPr>
          <w:p w:rsidR="00EB4481" w:rsidRPr="000120FF" w:rsidRDefault="00EB4481" w:rsidP="006E05CA">
            <w:pPr>
              <w:pStyle w:val="ConsPlusNormal"/>
              <w:ind w:left="-134" w:right="-84"/>
              <w:jc w:val="center"/>
              <w:rPr>
                <w:rFonts w:ascii="Times New Roman" w:hAnsi="Times New Roman" w:cs="Times New Roman"/>
              </w:rPr>
            </w:pPr>
            <w:r w:rsidRPr="000120FF">
              <w:rPr>
                <w:rFonts w:ascii="Times New Roman" w:hAnsi="Times New Roman" w:cs="Times New Roman"/>
              </w:rPr>
              <w:t>расчет осуществлен</w:t>
            </w:r>
          </w:p>
        </w:tc>
        <w:tc>
          <w:tcPr>
            <w:tcW w:w="1276" w:type="dxa"/>
          </w:tcPr>
          <w:p w:rsidR="00EB4481" w:rsidRPr="000120FF" w:rsidRDefault="00EB4481" w:rsidP="006E05CA">
            <w:pPr>
              <w:pStyle w:val="ConsPlusNormal"/>
              <w:ind w:left="-125" w:right="-92"/>
              <w:jc w:val="center"/>
              <w:rPr>
                <w:rFonts w:ascii="Times New Roman" w:hAnsi="Times New Roman" w:cs="Times New Roman"/>
              </w:rPr>
            </w:pPr>
            <w:r w:rsidRPr="000120FF">
              <w:rPr>
                <w:rFonts w:ascii="Times New Roman" w:hAnsi="Times New Roman" w:cs="Times New Roman"/>
              </w:rPr>
              <w:t>расчет осуществлен</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t>2.6.2.</w:t>
            </w:r>
          </w:p>
        </w:tc>
        <w:tc>
          <w:tcPr>
            <w:tcW w:w="368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Разработка методики распределения дотации на поддержку мер по обеспечению сбалансированности бюджетов муниципальных образований Смоленской области на очередной финансовый год</w:t>
            </w:r>
          </w:p>
        </w:tc>
        <w:tc>
          <w:tcPr>
            <w:tcW w:w="212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tabs>
                <w:tab w:val="center" w:pos="5457"/>
              </w:tabs>
              <w:jc w:val="center"/>
            </w:pPr>
            <w:r w:rsidRPr="000120FF">
              <w:t>-</w:t>
            </w:r>
          </w:p>
        </w:tc>
        <w:tc>
          <w:tcPr>
            <w:tcW w:w="1275" w:type="dxa"/>
          </w:tcPr>
          <w:p w:rsidR="00EB4481" w:rsidRPr="000120FF" w:rsidRDefault="00EB4481" w:rsidP="00A109B3">
            <w:pPr>
              <w:tabs>
                <w:tab w:val="center" w:pos="5457"/>
              </w:tabs>
              <w:jc w:val="center"/>
            </w:pPr>
            <w:r w:rsidRPr="000120FF">
              <w:t>методика разработана</w:t>
            </w:r>
          </w:p>
        </w:tc>
        <w:tc>
          <w:tcPr>
            <w:tcW w:w="1276" w:type="dxa"/>
          </w:tcPr>
          <w:p w:rsidR="00EB4481" w:rsidRPr="000120FF" w:rsidRDefault="00EB4481" w:rsidP="00A109B3">
            <w:pPr>
              <w:tabs>
                <w:tab w:val="center" w:pos="5457"/>
              </w:tabs>
              <w:ind w:left="-138" w:right="-80"/>
              <w:jc w:val="center"/>
            </w:pPr>
            <w:r w:rsidRPr="000120FF">
              <w:t>методика разработана</w:t>
            </w:r>
          </w:p>
        </w:tc>
        <w:tc>
          <w:tcPr>
            <w:tcW w:w="1276" w:type="dxa"/>
          </w:tcPr>
          <w:p w:rsidR="00EB4481" w:rsidRPr="000120FF" w:rsidRDefault="00EB4481" w:rsidP="00A109B3">
            <w:pPr>
              <w:tabs>
                <w:tab w:val="center" w:pos="5457"/>
              </w:tabs>
              <w:ind w:right="-108"/>
              <w:jc w:val="center"/>
            </w:pPr>
            <w:r w:rsidRPr="000120FF">
              <w:t>методика разработана</w:t>
            </w:r>
          </w:p>
        </w:tc>
        <w:tc>
          <w:tcPr>
            <w:tcW w:w="1276" w:type="dxa"/>
          </w:tcPr>
          <w:p w:rsidR="00EB4481" w:rsidRPr="000120FF" w:rsidRDefault="00EB4481" w:rsidP="00A109B3">
            <w:pPr>
              <w:tabs>
                <w:tab w:val="center" w:pos="5457"/>
              </w:tabs>
              <w:ind w:left="-134" w:right="-84"/>
              <w:jc w:val="center"/>
            </w:pPr>
            <w:r w:rsidRPr="000120FF">
              <w:t>методика разработана</w:t>
            </w:r>
          </w:p>
        </w:tc>
        <w:tc>
          <w:tcPr>
            <w:tcW w:w="1276" w:type="dxa"/>
          </w:tcPr>
          <w:p w:rsidR="00EB4481" w:rsidRPr="000120FF" w:rsidRDefault="00EB4481" w:rsidP="00A109B3">
            <w:pPr>
              <w:tabs>
                <w:tab w:val="center" w:pos="5457"/>
              </w:tabs>
              <w:ind w:left="-125" w:right="-92"/>
              <w:jc w:val="center"/>
            </w:pPr>
            <w:r w:rsidRPr="000120FF">
              <w:t>методика разработана</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t>2.6.3.</w:t>
            </w:r>
          </w:p>
        </w:tc>
        <w:tc>
          <w:tcPr>
            <w:tcW w:w="3686" w:type="dxa"/>
          </w:tcPr>
          <w:p w:rsidR="00EB4481" w:rsidRPr="000120FF" w:rsidRDefault="00EB4481" w:rsidP="00A109B3">
            <w:pPr>
              <w:pStyle w:val="ConsPlusNormal"/>
              <w:jc w:val="both"/>
              <w:rPr>
                <w:rFonts w:ascii="Times New Roman" w:hAnsi="Times New Roman" w:cs="Times New Roman"/>
                <w:strike/>
              </w:rPr>
            </w:pPr>
            <w:r w:rsidRPr="000120FF">
              <w:rPr>
                <w:rFonts w:ascii="Times New Roman" w:hAnsi="Times New Roman" w:cs="Times New Roman"/>
              </w:rPr>
              <w:t>Заключение соглашений с муниципальными образованиями Смоленской области - получателями дотации на выравнивание бюджетной обеспеченности из областного бюджета, предусматривающих меры по социально-экономическому развитию и оздоровлению муниципальных финансов муниципальных образований Смоленской области</w:t>
            </w:r>
          </w:p>
        </w:tc>
        <w:tc>
          <w:tcPr>
            <w:tcW w:w="212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tabs>
                <w:tab w:val="center" w:pos="5457"/>
              </w:tabs>
              <w:jc w:val="center"/>
            </w:pPr>
            <w:r w:rsidRPr="000120FF">
              <w:t>да/нет</w:t>
            </w:r>
          </w:p>
        </w:tc>
        <w:tc>
          <w:tcPr>
            <w:tcW w:w="1275"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ind w:right="-88"/>
              <w:jc w:val="center"/>
            </w:pPr>
            <w:r w:rsidRPr="000120FF">
              <w:t>да</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lastRenderedPageBreak/>
              <w:t>2.6.4.</w:t>
            </w:r>
          </w:p>
        </w:tc>
        <w:tc>
          <w:tcPr>
            <w:tcW w:w="3686" w:type="dxa"/>
          </w:tcPr>
          <w:p w:rsidR="00EB4481" w:rsidRPr="000120FF" w:rsidRDefault="00EB4481" w:rsidP="00A109B3">
            <w:pPr>
              <w:autoSpaceDE w:val="0"/>
              <w:autoSpaceDN w:val="0"/>
              <w:adjustRightInd w:val="0"/>
              <w:jc w:val="both"/>
            </w:pPr>
            <w:r w:rsidRPr="000120FF">
              <w:t>Наличие в соглашениях, предусматривающих меры по социально-экономическому развитию и оздоровлению муниципальных финансов, заключенных с муниципальными образованиями Смоленской области, получающими дотации на выравнивание бюджетной обеспеченности и (или) доходы по заменяющим указанные дотации дополнительным нормативам отчислений от налога на доходы физических лиц, обязательства об отсутствии просроченной задолженности по долговым обязательствам муниципальных образований Смоленской области на конец отчетного финансового года</w:t>
            </w:r>
          </w:p>
        </w:tc>
        <w:tc>
          <w:tcPr>
            <w:tcW w:w="212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tabs>
                <w:tab w:val="center" w:pos="5457"/>
              </w:tabs>
              <w:jc w:val="center"/>
            </w:pPr>
            <w:r w:rsidRPr="000120FF">
              <w:t>да/нет</w:t>
            </w:r>
          </w:p>
          <w:p w:rsidR="00EB4481" w:rsidRPr="000120FF" w:rsidRDefault="00EB4481" w:rsidP="00A109B3">
            <w:pPr>
              <w:tabs>
                <w:tab w:val="center" w:pos="5457"/>
              </w:tabs>
              <w:jc w:val="center"/>
            </w:pPr>
          </w:p>
        </w:tc>
        <w:tc>
          <w:tcPr>
            <w:tcW w:w="1275"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t>2.6.5.</w:t>
            </w:r>
          </w:p>
        </w:tc>
        <w:tc>
          <w:tcPr>
            <w:tcW w:w="3686" w:type="dxa"/>
          </w:tcPr>
          <w:p w:rsidR="00EB4481" w:rsidRPr="000120FF" w:rsidRDefault="00EB4481" w:rsidP="007D55D4">
            <w:pPr>
              <w:pStyle w:val="ConsPlusNormal"/>
              <w:jc w:val="both"/>
              <w:rPr>
                <w:rFonts w:ascii="Times New Roman" w:hAnsi="Times New Roman" w:cs="Times New Roman"/>
              </w:rPr>
            </w:pPr>
            <w:r w:rsidRPr="00506429">
              <w:rPr>
                <w:rFonts w:ascii="Times New Roman" w:hAnsi="Times New Roman" w:cs="Times New Roman"/>
              </w:rPr>
              <w:t>Развитие практик</w:t>
            </w:r>
            <w:r w:rsidR="007D55D4" w:rsidRPr="00506429">
              <w:rPr>
                <w:rFonts w:ascii="Times New Roman" w:hAnsi="Times New Roman" w:cs="Times New Roman"/>
              </w:rPr>
              <w:t>и</w:t>
            </w:r>
            <w:r w:rsidRPr="00506429">
              <w:rPr>
                <w:rFonts w:ascii="Times New Roman" w:hAnsi="Times New Roman" w:cs="Times New Roman"/>
              </w:rPr>
              <w:t xml:space="preserve"> инициативного бюджетирования в целях </w:t>
            </w:r>
            <w:r w:rsidR="007D55D4" w:rsidRPr="00506429">
              <w:rPr>
                <w:rFonts w:ascii="Times New Roman" w:hAnsi="Times New Roman" w:cs="Times New Roman"/>
              </w:rPr>
              <w:t>вовлечения граждан в бюджетный процесс</w:t>
            </w:r>
          </w:p>
        </w:tc>
        <w:tc>
          <w:tcPr>
            <w:tcW w:w="212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Министерство Смоленской области по внутренней политике</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tabs>
                <w:tab w:val="center" w:pos="5457"/>
              </w:tabs>
              <w:jc w:val="center"/>
            </w:pPr>
            <w:r w:rsidRPr="000120FF">
              <w:t>тыс. руб</w:t>
            </w:r>
            <w:r>
              <w:t>.</w:t>
            </w:r>
          </w:p>
        </w:tc>
        <w:tc>
          <w:tcPr>
            <w:tcW w:w="1275" w:type="dxa"/>
          </w:tcPr>
          <w:p w:rsidR="00EB4481" w:rsidRPr="000120FF" w:rsidRDefault="00EB4481" w:rsidP="00A109B3">
            <w:pPr>
              <w:jc w:val="center"/>
            </w:pPr>
            <w:r w:rsidRPr="000120FF">
              <w:t>1 500,0</w:t>
            </w:r>
          </w:p>
        </w:tc>
        <w:tc>
          <w:tcPr>
            <w:tcW w:w="1276" w:type="dxa"/>
          </w:tcPr>
          <w:p w:rsidR="00EB4481" w:rsidRPr="000120FF" w:rsidRDefault="00EB4481" w:rsidP="00A109B3">
            <w:pPr>
              <w:jc w:val="center"/>
            </w:pPr>
            <w:r w:rsidRPr="000120FF">
              <w:t>1 500,0</w:t>
            </w:r>
          </w:p>
        </w:tc>
        <w:tc>
          <w:tcPr>
            <w:tcW w:w="1276" w:type="dxa"/>
          </w:tcPr>
          <w:p w:rsidR="00EB4481" w:rsidRPr="000120FF" w:rsidRDefault="00EB4481" w:rsidP="00A109B3">
            <w:pPr>
              <w:jc w:val="center"/>
            </w:pPr>
            <w:r w:rsidRPr="000120FF">
              <w:t>1 500,0</w:t>
            </w:r>
          </w:p>
        </w:tc>
        <w:tc>
          <w:tcPr>
            <w:tcW w:w="1276" w:type="dxa"/>
          </w:tcPr>
          <w:p w:rsidR="00EB4481" w:rsidRPr="000120FF" w:rsidRDefault="00EB4481" w:rsidP="00A109B3">
            <w:pPr>
              <w:jc w:val="center"/>
            </w:pPr>
            <w:r w:rsidRPr="000120FF">
              <w:t>1 500,0</w:t>
            </w:r>
          </w:p>
        </w:tc>
        <w:tc>
          <w:tcPr>
            <w:tcW w:w="1276" w:type="dxa"/>
          </w:tcPr>
          <w:p w:rsidR="00EB4481" w:rsidRPr="000120FF" w:rsidRDefault="00EB4481" w:rsidP="00A109B3">
            <w:pPr>
              <w:jc w:val="center"/>
            </w:pPr>
            <w:r w:rsidRPr="000120FF">
              <w:t>1 500,0</w:t>
            </w:r>
          </w:p>
        </w:tc>
      </w:tr>
      <w:tr w:rsidR="00A109B3" w:rsidRPr="000120FF" w:rsidTr="009148DB">
        <w:trPr>
          <w:cantSplit/>
        </w:trPr>
        <w:tc>
          <w:tcPr>
            <w:tcW w:w="15418" w:type="dxa"/>
            <w:gridSpan w:val="10"/>
          </w:tcPr>
          <w:p w:rsidR="00A109B3" w:rsidRPr="000120FF" w:rsidRDefault="00A109B3" w:rsidP="00A109B3">
            <w:pPr>
              <w:autoSpaceDE w:val="0"/>
              <w:autoSpaceDN w:val="0"/>
              <w:adjustRightInd w:val="0"/>
              <w:jc w:val="center"/>
            </w:pPr>
            <w:r w:rsidRPr="000120FF">
              <w:t>2.7. Иные мероприятия</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t>2.7.1.</w:t>
            </w:r>
          </w:p>
        </w:tc>
        <w:tc>
          <w:tcPr>
            <w:tcW w:w="368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Проведение мониторинга качества финансового менеджмента главных распорядителей средств областного бюджета</w:t>
            </w:r>
          </w:p>
        </w:tc>
        <w:tc>
          <w:tcPr>
            <w:tcW w:w="2126" w:type="dxa"/>
          </w:tcPr>
          <w:p w:rsidR="00EB4481" w:rsidRPr="000120FF" w:rsidRDefault="00EB4481" w:rsidP="008E18F0">
            <w:pPr>
              <w:pStyle w:val="ConsPlusNormal"/>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проведен/</w:t>
            </w:r>
          </w:p>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не проведен</w:t>
            </w:r>
          </w:p>
        </w:tc>
        <w:tc>
          <w:tcPr>
            <w:tcW w:w="1275" w:type="dxa"/>
          </w:tcPr>
          <w:p w:rsidR="00EB4481" w:rsidRPr="000120FF" w:rsidRDefault="00EB4481" w:rsidP="00EB4481">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проведен</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t>2.7.2.</w:t>
            </w:r>
          </w:p>
        </w:tc>
        <w:tc>
          <w:tcPr>
            <w:tcW w:w="3686" w:type="dxa"/>
          </w:tcPr>
          <w:p w:rsidR="00EB4481" w:rsidRPr="000120FF" w:rsidRDefault="00EB4481" w:rsidP="00FF029C">
            <w:pPr>
              <w:pStyle w:val="ConsPlusNormal"/>
              <w:jc w:val="both"/>
              <w:rPr>
                <w:rFonts w:ascii="Times New Roman" w:hAnsi="Times New Roman" w:cs="Times New Roman"/>
              </w:rPr>
            </w:pPr>
            <w:r w:rsidRPr="000120FF">
              <w:rPr>
                <w:rFonts w:ascii="Times New Roman" w:hAnsi="Times New Roman" w:cs="Times New Roman"/>
              </w:rPr>
              <w:t>Недопущение возникновения просроченной кредиторск</w:t>
            </w:r>
            <w:r w:rsidR="00FF029C">
              <w:rPr>
                <w:rFonts w:ascii="Times New Roman" w:hAnsi="Times New Roman" w:cs="Times New Roman"/>
              </w:rPr>
              <w:t>ой задолженности, в том числе в областных государственных учреждениях</w:t>
            </w:r>
          </w:p>
        </w:tc>
        <w:tc>
          <w:tcPr>
            <w:tcW w:w="2126" w:type="dxa"/>
          </w:tcPr>
          <w:p w:rsidR="00EB4481" w:rsidRPr="000120FF" w:rsidRDefault="00EB4481" w:rsidP="008E18F0">
            <w:pPr>
              <w:pStyle w:val="ConsPlusNormal"/>
              <w:jc w:val="both"/>
              <w:rPr>
                <w:rFonts w:ascii="Times New Roman" w:hAnsi="Times New Roman" w:cs="Times New Roman"/>
              </w:rPr>
            </w:pPr>
            <w:r w:rsidRPr="000120FF">
              <w:rPr>
                <w:rFonts w:ascii="Times New Roman" w:hAnsi="Times New Roman" w:cs="Times New Roman"/>
              </w:rPr>
              <w:t>исполнительные органы Смоленской области</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да/нет</w:t>
            </w:r>
          </w:p>
        </w:tc>
        <w:tc>
          <w:tcPr>
            <w:tcW w:w="1275" w:type="dxa"/>
          </w:tcPr>
          <w:p w:rsidR="00EB4481" w:rsidRPr="000120FF" w:rsidRDefault="00EB4481" w:rsidP="00A109B3">
            <w:pPr>
              <w:tabs>
                <w:tab w:val="center" w:pos="5457"/>
              </w:tabs>
              <w:jc w:val="center"/>
            </w:pPr>
            <w:r>
              <w:t>да</w:t>
            </w:r>
          </w:p>
        </w:tc>
        <w:tc>
          <w:tcPr>
            <w:tcW w:w="1276" w:type="dxa"/>
          </w:tcPr>
          <w:p w:rsidR="00EB4481" w:rsidRPr="000120FF" w:rsidRDefault="00EB4481" w:rsidP="00A109B3">
            <w:pPr>
              <w:ind w:left="-138" w:right="-80"/>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r>
      <w:tr w:rsidR="00E77FC6" w:rsidRPr="000120FF" w:rsidTr="00162B68">
        <w:trPr>
          <w:cantSplit/>
        </w:trPr>
        <w:tc>
          <w:tcPr>
            <w:tcW w:w="4361" w:type="dxa"/>
            <w:gridSpan w:val="2"/>
          </w:tcPr>
          <w:p w:rsidR="00EB4481" w:rsidRPr="000120FF" w:rsidRDefault="00EB4481" w:rsidP="00EB4481">
            <w:pPr>
              <w:pStyle w:val="ConsPlusNormal"/>
              <w:jc w:val="both"/>
              <w:rPr>
                <w:rFonts w:ascii="Times New Roman" w:hAnsi="Times New Roman" w:cs="Times New Roman"/>
              </w:rPr>
            </w:pPr>
            <w:r w:rsidRPr="000120FF">
              <w:rPr>
                <w:rFonts w:ascii="Times New Roman" w:hAnsi="Times New Roman" w:cs="Times New Roman"/>
              </w:rPr>
              <w:t>Бюджетный эффект от мероприятий по оптимизации расходов бюджета</w:t>
            </w:r>
          </w:p>
        </w:tc>
        <w:tc>
          <w:tcPr>
            <w:tcW w:w="2126" w:type="dxa"/>
          </w:tcPr>
          <w:p w:rsidR="00EB4481" w:rsidRPr="000120FF" w:rsidRDefault="00EB4481" w:rsidP="00EB4481">
            <w:pPr>
              <w:tabs>
                <w:tab w:val="center" w:pos="5457"/>
              </w:tabs>
              <w:jc w:val="center"/>
            </w:pPr>
          </w:p>
        </w:tc>
        <w:tc>
          <w:tcPr>
            <w:tcW w:w="1276" w:type="dxa"/>
          </w:tcPr>
          <w:p w:rsidR="00EB4481" w:rsidRPr="000120FF" w:rsidRDefault="00EB4481" w:rsidP="00EB4481">
            <w:pPr>
              <w:tabs>
                <w:tab w:val="center" w:pos="5457"/>
              </w:tabs>
              <w:jc w:val="center"/>
            </w:pPr>
          </w:p>
        </w:tc>
        <w:tc>
          <w:tcPr>
            <w:tcW w:w="1276" w:type="dxa"/>
          </w:tcPr>
          <w:p w:rsidR="00EB4481" w:rsidRPr="000120FF" w:rsidRDefault="00EB4481" w:rsidP="00EB4481">
            <w:pPr>
              <w:pStyle w:val="ConsPlusNormal"/>
              <w:jc w:val="center"/>
              <w:rPr>
                <w:rFonts w:ascii="Times New Roman" w:hAnsi="Times New Roman" w:cs="Times New Roman"/>
              </w:rPr>
            </w:pPr>
            <w:r w:rsidRPr="000120FF">
              <w:rPr>
                <w:rFonts w:ascii="Times New Roman" w:hAnsi="Times New Roman" w:cs="Times New Roman"/>
              </w:rPr>
              <w:t>тыс. руб.</w:t>
            </w:r>
          </w:p>
        </w:tc>
        <w:tc>
          <w:tcPr>
            <w:tcW w:w="1275" w:type="dxa"/>
          </w:tcPr>
          <w:p w:rsidR="00EB4481" w:rsidRPr="000120FF" w:rsidRDefault="00EB4481" w:rsidP="00EB4481">
            <w:pPr>
              <w:tabs>
                <w:tab w:val="center" w:pos="5457"/>
              </w:tabs>
              <w:jc w:val="center"/>
            </w:pPr>
            <w:r w:rsidRPr="000120FF">
              <w:t>31 500,0</w:t>
            </w:r>
          </w:p>
        </w:tc>
        <w:tc>
          <w:tcPr>
            <w:tcW w:w="1276" w:type="dxa"/>
          </w:tcPr>
          <w:p w:rsidR="00EB4481" w:rsidRPr="000120FF" w:rsidRDefault="00EB4481" w:rsidP="00EB4481">
            <w:pPr>
              <w:jc w:val="center"/>
            </w:pPr>
            <w:r w:rsidRPr="000120FF">
              <w:t>31 500,0</w:t>
            </w:r>
          </w:p>
        </w:tc>
        <w:tc>
          <w:tcPr>
            <w:tcW w:w="1276" w:type="dxa"/>
          </w:tcPr>
          <w:p w:rsidR="00EB4481" w:rsidRPr="000120FF" w:rsidRDefault="00EB4481" w:rsidP="00EB4481">
            <w:pPr>
              <w:jc w:val="center"/>
            </w:pPr>
            <w:r w:rsidRPr="000120FF">
              <w:t>31 500,0</w:t>
            </w:r>
          </w:p>
        </w:tc>
        <w:tc>
          <w:tcPr>
            <w:tcW w:w="1276" w:type="dxa"/>
          </w:tcPr>
          <w:p w:rsidR="00EB4481" w:rsidRPr="000120FF" w:rsidRDefault="00EB4481" w:rsidP="00EB4481">
            <w:pPr>
              <w:jc w:val="center"/>
            </w:pPr>
            <w:r w:rsidRPr="000120FF">
              <w:t>31 500,0</w:t>
            </w:r>
          </w:p>
        </w:tc>
        <w:tc>
          <w:tcPr>
            <w:tcW w:w="1276" w:type="dxa"/>
          </w:tcPr>
          <w:p w:rsidR="00EB4481" w:rsidRPr="000120FF" w:rsidRDefault="00EB4481" w:rsidP="00EB4481">
            <w:pPr>
              <w:jc w:val="center"/>
            </w:pPr>
            <w:r w:rsidRPr="000120FF">
              <w:t>31 500,0</w:t>
            </w:r>
          </w:p>
        </w:tc>
      </w:tr>
      <w:tr w:rsidR="00EB4481" w:rsidRPr="000120FF" w:rsidTr="009148DB">
        <w:trPr>
          <w:cantSplit/>
        </w:trPr>
        <w:tc>
          <w:tcPr>
            <w:tcW w:w="15418" w:type="dxa"/>
            <w:gridSpan w:val="10"/>
          </w:tcPr>
          <w:p w:rsidR="00EB4481" w:rsidRPr="000120FF" w:rsidRDefault="00EB4481" w:rsidP="00EB4481">
            <w:pPr>
              <w:tabs>
                <w:tab w:val="center" w:pos="5457"/>
              </w:tabs>
              <w:jc w:val="center"/>
            </w:pPr>
            <w:r w:rsidRPr="000120FF">
              <w:t>3.</w:t>
            </w:r>
            <w:r>
              <w:t> </w:t>
            </w:r>
            <w:r w:rsidRPr="000120FF">
              <w:t xml:space="preserve">Мероприятия по </w:t>
            </w:r>
            <w:r>
              <w:t>оптимизации</w:t>
            </w:r>
            <w:r w:rsidRPr="000120FF">
              <w:t xml:space="preserve"> государственного и муниципального долга</w:t>
            </w:r>
          </w:p>
        </w:tc>
      </w:tr>
      <w:tr w:rsidR="00E77FC6" w:rsidRPr="000120FF" w:rsidTr="00162B68">
        <w:trPr>
          <w:cantSplit/>
        </w:trPr>
        <w:tc>
          <w:tcPr>
            <w:tcW w:w="675" w:type="dxa"/>
          </w:tcPr>
          <w:p w:rsidR="00EB4481" w:rsidRPr="000120FF" w:rsidRDefault="00EB4481" w:rsidP="003C7895">
            <w:pPr>
              <w:pStyle w:val="ConsPlusNormal"/>
              <w:jc w:val="center"/>
              <w:rPr>
                <w:rFonts w:ascii="Times New Roman" w:hAnsi="Times New Roman" w:cs="Times New Roman"/>
              </w:rPr>
            </w:pPr>
            <w:r w:rsidRPr="000120FF">
              <w:rPr>
                <w:rFonts w:ascii="Times New Roman" w:hAnsi="Times New Roman" w:cs="Times New Roman"/>
              </w:rPr>
              <w:t>3.1.</w:t>
            </w:r>
          </w:p>
        </w:tc>
        <w:tc>
          <w:tcPr>
            <w:tcW w:w="3686" w:type="dxa"/>
          </w:tcPr>
          <w:p w:rsidR="00EB4481" w:rsidRPr="000120FF" w:rsidRDefault="00EB4481" w:rsidP="00EB4481">
            <w:pPr>
              <w:pStyle w:val="ConsPlusNormal"/>
              <w:jc w:val="both"/>
              <w:rPr>
                <w:rFonts w:ascii="Times New Roman" w:hAnsi="Times New Roman" w:cs="Times New Roman"/>
              </w:rPr>
            </w:pPr>
            <w:r w:rsidRPr="000120FF">
              <w:rPr>
                <w:rFonts w:ascii="Times New Roman" w:hAnsi="Times New Roman" w:cs="Times New Roman"/>
              </w:rPr>
              <w:t>Непревышение объема государственного долга Смоленской области в процентном соотношении от налоговых и неналоговых доходов областного бюджета</w:t>
            </w:r>
          </w:p>
        </w:tc>
        <w:tc>
          <w:tcPr>
            <w:tcW w:w="2126" w:type="dxa"/>
          </w:tcPr>
          <w:p w:rsidR="00EB4481" w:rsidRPr="000120FF" w:rsidRDefault="00EB4481" w:rsidP="008E18F0">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EB4481">
            <w:pPr>
              <w:jc w:val="center"/>
            </w:pPr>
            <w:r w:rsidRPr="000120FF">
              <w:t>202</w:t>
            </w:r>
            <w:r>
              <w:t>6</w:t>
            </w:r>
            <w:r w:rsidRPr="000120FF">
              <w:t xml:space="preserve"> - 2030 годы</w:t>
            </w:r>
          </w:p>
        </w:tc>
        <w:tc>
          <w:tcPr>
            <w:tcW w:w="1276" w:type="dxa"/>
          </w:tcPr>
          <w:p w:rsidR="00EB4481" w:rsidRPr="000120FF" w:rsidRDefault="00EB4481" w:rsidP="00EB4481">
            <w:pPr>
              <w:pStyle w:val="ConsPlusNormal"/>
              <w:jc w:val="center"/>
              <w:rPr>
                <w:rFonts w:ascii="Times New Roman" w:hAnsi="Times New Roman" w:cs="Times New Roman"/>
              </w:rPr>
            </w:pPr>
            <w:r w:rsidRPr="000120FF">
              <w:rPr>
                <w:rFonts w:ascii="Times New Roman" w:hAnsi="Times New Roman" w:cs="Times New Roman"/>
              </w:rPr>
              <w:t>%</w:t>
            </w:r>
          </w:p>
        </w:tc>
        <w:tc>
          <w:tcPr>
            <w:tcW w:w="1275" w:type="dxa"/>
          </w:tcPr>
          <w:p w:rsidR="00EB4481" w:rsidRPr="000120FF" w:rsidRDefault="00EB4481" w:rsidP="00EB4481">
            <w:pPr>
              <w:pStyle w:val="ConsPlusNormal"/>
              <w:jc w:val="center"/>
              <w:rPr>
                <w:rFonts w:ascii="Times New Roman" w:hAnsi="Times New Roman" w:cs="Times New Roman"/>
              </w:rPr>
            </w:pPr>
            <w:r w:rsidRPr="00EB4481">
              <w:rPr>
                <w:rFonts w:ascii="Times New Roman" w:hAnsi="Times New Roman" w:cs="Times New Roman"/>
              </w:rPr>
              <w:t>не более 100</w:t>
            </w:r>
          </w:p>
        </w:tc>
        <w:tc>
          <w:tcPr>
            <w:tcW w:w="1276" w:type="dxa"/>
          </w:tcPr>
          <w:p w:rsidR="00EB4481" w:rsidRPr="000120FF" w:rsidRDefault="00EB4481" w:rsidP="00EB4481">
            <w:pPr>
              <w:pStyle w:val="ConsPlusNormal"/>
              <w:jc w:val="center"/>
              <w:rPr>
                <w:rFonts w:ascii="Times New Roman" w:hAnsi="Times New Roman" w:cs="Times New Roman"/>
              </w:rPr>
            </w:pPr>
            <w:r w:rsidRPr="000120FF">
              <w:rPr>
                <w:rFonts w:ascii="Times New Roman" w:hAnsi="Times New Roman" w:cs="Times New Roman"/>
              </w:rPr>
              <w:t>не более 100</w:t>
            </w:r>
          </w:p>
        </w:tc>
        <w:tc>
          <w:tcPr>
            <w:tcW w:w="1276" w:type="dxa"/>
          </w:tcPr>
          <w:p w:rsidR="00EB4481" w:rsidRPr="000120FF" w:rsidRDefault="00EB4481" w:rsidP="00EB4481">
            <w:pPr>
              <w:jc w:val="center"/>
            </w:pPr>
            <w:r w:rsidRPr="000120FF">
              <w:t>не более 100</w:t>
            </w:r>
          </w:p>
        </w:tc>
        <w:tc>
          <w:tcPr>
            <w:tcW w:w="1276" w:type="dxa"/>
          </w:tcPr>
          <w:p w:rsidR="00EB4481" w:rsidRPr="000120FF" w:rsidRDefault="00EB4481" w:rsidP="00EB4481">
            <w:pPr>
              <w:jc w:val="center"/>
            </w:pPr>
            <w:r w:rsidRPr="000120FF">
              <w:t>не более 100</w:t>
            </w:r>
          </w:p>
        </w:tc>
        <w:tc>
          <w:tcPr>
            <w:tcW w:w="1276" w:type="dxa"/>
          </w:tcPr>
          <w:p w:rsidR="00EB4481" w:rsidRPr="000120FF" w:rsidRDefault="00EB4481" w:rsidP="00EB4481">
            <w:pPr>
              <w:jc w:val="center"/>
            </w:pPr>
            <w:r w:rsidRPr="000120FF">
              <w:t>не более 100</w:t>
            </w:r>
          </w:p>
        </w:tc>
      </w:tr>
      <w:tr w:rsidR="00E77FC6" w:rsidRPr="000120FF" w:rsidTr="00162B68">
        <w:trPr>
          <w:cantSplit/>
        </w:trPr>
        <w:tc>
          <w:tcPr>
            <w:tcW w:w="675" w:type="dxa"/>
          </w:tcPr>
          <w:p w:rsidR="00EB4481" w:rsidRPr="000120FF" w:rsidRDefault="00EB4481" w:rsidP="003C7895">
            <w:pPr>
              <w:pStyle w:val="ConsPlusNormal"/>
              <w:jc w:val="center"/>
              <w:rPr>
                <w:rFonts w:ascii="Times New Roman" w:hAnsi="Times New Roman" w:cs="Times New Roman"/>
              </w:rPr>
            </w:pPr>
            <w:r w:rsidRPr="000120FF">
              <w:rPr>
                <w:rFonts w:ascii="Times New Roman" w:hAnsi="Times New Roman" w:cs="Times New Roman"/>
              </w:rPr>
              <w:lastRenderedPageBreak/>
              <w:t>3.2.</w:t>
            </w:r>
          </w:p>
        </w:tc>
        <w:tc>
          <w:tcPr>
            <w:tcW w:w="3686" w:type="dxa"/>
          </w:tcPr>
          <w:p w:rsidR="00EB4481" w:rsidRPr="000120FF" w:rsidRDefault="00EB4481" w:rsidP="00EC4AA8">
            <w:pPr>
              <w:pStyle w:val="ConsPlusNormal"/>
              <w:jc w:val="both"/>
              <w:rPr>
                <w:rFonts w:ascii="Times New Roman" w:hAnsi="Times New Roman" w:cs="Times New Roman"/>
              </w:rPr>
            </w:pPr>
            <w:r w:rsidRPr="000120FF">
              <w:rPr>
                <w:rFonts w:ascii="Times New Roman" w:hAnsi="Times New Roman" w:cs="Times New Roman"/>
              </w:rPr>
              <w:t>Непревышение объема консолидированного коммерческого долга в процентном соотношении от налоговых и неналоговых доходов консолидированного бюджета</w:t>
            </w:r>
          </w:p>
        </w:tc>
        <w:tc>
          <w:tcPr>
            <w:tcW w:w="2126" w:type="dxa"/>
          </w:tcPr>
          <w:p w:rsidR="00EB4481" w:rsidRPr="000120FF" w:rsidRDefault="00EB4481" w:rsidP="008E18F0">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EB4481">
            <w:pPr>
              <w:jc w:val="center"/>
            </w:pPr>
            <w:r w:rsidRPr="000120FF">
              <w:t>202</w:t>
            </w:r>
            <w:r>
              <w:t>6</w:t>
            </w:r>
            <w:r w:rsidRPr="000120FF">
              <w:t xml:space="preserve"> - 2030 годы</w:t>
            </w:r>
          </w:p>
        </w:tc>
        <w:tc>
          <w:tcPr>
            <w:tcW w:w="1276" w:type="dxa"/>
          </w:tcPr>
          <w:p w:rsidR="00EB4481" w:rsidRPr="000120FF" w:rsidRDefault="00EB4481" w:rsidP="00EB4481">
            <w:pPr>
              <w:pStyle w:val="ConsPlusNormal"/>
              <w:jc w:val="center"/>
              <w:rPr>
                <w:rFonts w:ascii="Times New Roman" w:hAnsi="Times New Roman" w:cs="Times New Roman"/>
              </w:rPr>
            </w:pPr>
            <w:r w:rsidRPr="000120FF">
              <w:rPr>
                <w:rFonts w:ascii="Times New Roman" w:hAnsi="Times New Roman" w:cs="Times New Roman"/>
              </w:rPr>
              <w:t>%</w:t>
            </w:r>
          </w:p>
        </w:tc>
        <w:tc>
          <w:tcPr>
            <w:tcW w:w="1275" w:type="dxa"/>
          </w:tcPr>
          <w:p w:rsidR="00EB4481" w:rsidRPr="000120FF" w:rsidRDefault="00EB4481" w:rsidP="00EB4481">
            <w:pPr>
              <w:pStyle w:val="ConsPlusNormal"/>
              <w:jc w:val="center"/>
              <w:rPr>
                <w:rFonts w:ascii="Times New Roman" w:hAnsi="Times New Roman" w:cs="Times New Roman"/>
              </w:rPr>
            </w:pPr>
            <w:r w:rsidRPr="00EB4481">
              <w:rPr>
                <w:rFonts w:ascii="Times New Roman" w:hAnsi="Times New Roman" w:cs="Times New Roman"/>
              </w:rPr>
              <w:t>не более 25</w:t>
            </w:r>
          </w:p>
        </w:tc>
        <w:tc>
          <w:tcPr>
            <w:tcW w:w="1276" w:type="dxa"/>
          </w:tcPr>
          <w:p w:rsidR="00EB4481" w:rsidRPr="000120FF" w:rsidRDefault="00EB4481" w:rsidP="00EB4481">
            <w:pPr>
              <w:pStyle w:val="ConsPlusNormal"/>
              <w:jc w:val="center"/>
              <w:rPr>
                <w:rFonts w:ascii="Times New Roman" w:hAnsi="Times New Roman" w:cs="Times New Roman"/>
              </w:rPr>
            </w:pPr>
            <w:r w:rsidRPr="000120FF">
              <w:rPr>
                <w:rFonts w:ascii="Times New Roman" w:hAnsi="Times New Roman" w:cs="Times New Roman"/>
              </w:rPr>
              <w:t>не более 25</w:t>
            </w:r>
          </w:p>
        </w:tc>
        <w:tc>
          <w:tcPr>
            <w:tcW w:w="1276" w:type="dxa"/>
          </w:tcPr>
          <w:p w:rsidR="00EB4481" w:rsidRPr="000120FF" w:rsidRDefault="00EB4481" w:rsidP="00EB4481">
            <w:pPr>
              <w:jc w:val="center"/>
            </w:pPr>
            <w:r w:rsidRPr="000120FF">
              <w:t>не более 25</w:t>
            </w:r>
          </w:p>
        </w:tc>
        <w:tc>
          <w:tcPr>
            <w:tcW w:w="1276" w:type="dxa"/>
          </w:tcPr>
          <w:p w:rsidR="00EB4481" w:rsidRPr="000120FF" w:rsidRDefault="00EB4481" w:rsidP="00EB4481">
            <w:pPr>
              <w:jc w:val="center"/>
            </w:pPr>
            <w:r w:rsidRPr="00EB4481">
              <w:t>не более 25</w:t>
            </w:r>
          </w:p>
        </w:tc>
        <w:tc>
          <w:tcPr>
            <w:tcW w:w="1276" w:type="dxa"/>
          </w:tcPr>
          <w:p w:rsidR="00EB4481" w:rsidRPr="000120FF" w:rsidRDefault="00EB4481" w:rsidP="00EB4481">
            <w:pPr>
              <w:jc w:val="center"/>
            </w:pPr>
            <w:r w:rsidRPr="000120FF">
              <w:t>не более 25</w:t>
            </w:r>
          </w:p>
        </w:tc>
      </w:tr>
      <w:tr w:rsidR="00E77FC6" w:rsidRPr="000120FF" w:rsidTr="00162B68">
        <w:trPr>
          <w:cantSplit/>
        </w:trPr>
        <w:tc>
          <w:tcPr>
            <w:tcW w:w="675" w:type="dxa"/>
          </w:tcPr>
          <w:p w:rsidR="00BF35EA" w:rsidRPr="000120FF" w:rsidRDefault="00BF35EA" w:rsidP="003C7895">
            <w:pPr>
              <w:pStyle w:val="ConsPlusNormal"/>
              <w:jc w:val="center"/>
              <w:rPr>
                <w:rFonts w:ascii="Times New Roman" w:hAnsi="Times New Roman" w:cs="Times New Roman"/>
              </w:rPr>
            </w:pPr>
            <w:r w:rsidRPr="000120FF">
              <w:rPr>
                <w:rFonts w:ascii="Times New Roman" w:hAnsi="Times New Roman" w:cs="Times New Roman"/>
              </w:rPr>
              <w:t>3.3.</w:t>
            </w:r>
          </w:p>
        </w:tc>
        <w:tc>
          <w:tcPr>
            <w:tcW w:w="3686" w:type="dxa"/>
          </w:tcPr>
          <w:p w:rsidR="00BF35EA" w:rsidRPr="000120FF" w:rsidRDefault="00BF35EA" w:rsidP="00EB4481">
            <w:pPr>
              <w:pStyle w:val="ConsPlusNormal"/>
              <w:jc w:val="both"/>
              <w:rPr>
                <w:rFonts w:ascii="Times New Roman" w:hAnsi="Times New Roman" w:cs="Times New Roman"/>
              </w:rPr>
            </w:pPr>
            <w:r w:rsidRPr="000120FF">
              <w:rPr>
                <w:rFonts w:ascii="Times New Roman" w:hAnsi="Times New Roman" w:cs="Times New Roman"/>
              </w:rPr>
              <w:t xml:space="preserve">Мониторинг муниципального долга в целях соблюдения требований Бюджетного </w:t>
            </w:r>
            <w:hyperlink r:id="rId15">
              <w:r w:rsidRPr="000120FF">
                <w:rPr>
                  <w:rFonts w:ascii="Times New Roman" w:hAnsi="Times New Roman" w:cs="Times New Roman"/>
                </w:rPr>
                <w:t>кодекса</w:t>
              </w:r>
            </w:hyperlink>
            <w:r w:rsidRPr="000120FF">
              <w:rPr>
                <w:rFonts w:ascii="Times New Roman" w:hAnsi="Times New Roman" w:cs="Times New Roman"/>
              </w:rPr>
              <w:t xml:space="preserve"> Российской Федерации в части непревышения предельных значений</w:t>
            </w:r>
          </w:p>
        </w:tc>
        <w:tc>
          <w:tcPr>
            <w:tcW w:w="2126" w:type="dxa"/>
          </w:tcPr>
          <w:p w:rsidR="00BF35EA" w:rsidRPr="000120FF" w:rsidRDefault="00BF35EA" w:rsidP="008E18F0">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BF35EA" w:rsidRPr="000120FF" w:rsidRDefault="00BF35EA" w:rsidP="00EB4481">
            <w:pPr>
              <w:pStyle w:val="ConsPlusNormal"/>
              <w:jc w:val="center"/>
              <w:rPr>
                <w:rFonts w:ascii="Times New Roman" w:hAnsi="Times New Roman" w:cs="Times New Roman"/>
              </w:rPr>
            </w:pPr>
            <w:r w:rsidRPr="000120FF">
              <w:rPr>
                <w:rFonts w:ascii="Times New Roman" w:hAnsi="Times New Roman" w:cs="Times New Roman"/>
              </w:rPr>
              <w:t>ежеквар-тально</w:t>
            </w:r>
          </w:p>
        </w:tc>
        <w:tc>
          <w:tcPr>
            <w:tcW w:w="1276" w:type="dxa"/>
          </w:tcPr>
          <w:p w:rsidR="00BF35EA" w:rsidRDefault="00BF35EA" w:rsidP="00EB4481">
            <w:pPr>
              <w:pStyle w:val="ConsPlusNormal"/>
              <w:jc w:val="center"/>
              <w:rPr>
                <w:rFonts w:ascii="Times New Roman" w:hAnsi="Times New Roman" w:cs="Times New Roman"/>
              </w:rPr>
            </w:pPr>
            <w:r>
              <w:rPr>
                <w:rFonts w:ascii="Times New Roman" w:hAnsi="Times New Roman" w:cs="Times New Roman"/>
              </w:rPr>
              <w:t>проведен/</w:t>
            </w:r>
          </w:p>
          <w:p w:rsidR="00BF35EA" w:rsidRPr="000120FF" w:rsidRDefault="00BF35EA" w:rsidP="00EB4481">
            <w:pPr>
              <w:pStyle w:val="ConsPlusNormal"/>
              <w:jc w:val="center"/>
              <w:rPr>
                <w:rFonts w:ascii="Times New Roman" w:hAnsi="Times New Roman" w:cs="Times New Roman"/>
              </w:rPr>
            </w:pPr>
            <w:r>
              <w:rPr>
                <w:rFonts w:ascii="Times New Roman" w:hAnsi="Times New Roman" w:cs="Times New Roman"/>
              </w:rPr>
              <w:t>не проведен</w:t>
            </w:r>
          </w:p>
        </w:tc>
        <w:tc>
          <w:tcPr>
            <w:tcW w:w="1275" w:type="dxa"/>
          </w:tcPr>
          <w:p w:rsidR="00BF35EA" w:rsidRPr="000120FF" w:rsidRDefault="00BF35EA" w:rsidP="00EB4481">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BF35EA" w:rsidRPr="000120FF" w:rsidRDefault="00BF35EA" w:rsidP="00EB4481">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BF35EA" w:rsidRPr="000120FF" w:rsidRDefault="00BF35EA" w:rsidP="00EB4481">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BF35EA" w:rsidRPr="000120FF" w:rsidRDefault="00BF35EA" w:rsidP="00EB4481">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BF35EA" w:rsidRPr="000120FF" w:rsidRDefault="00BF35EA" w:rsidP="00EB4481">
            <w:pPr>
              <w:pStyle w:val="ConsPlusNormal"/>
              <w:jc w:val="center"/>
              <w:rPr>
                <w:rFonts w:ascii="Times New Roman" w:hAnsi="Times New Roman" w:cs="Times New Roman"/>
              </w:rPr>
            </w:pPr>
            <w:r w:rsidRPr="000120FF">
              <w:rPr>
                <w:rFonts w:ascii="Times New Roman" w:hAnsi="Times New Roman" w:cs="Times New Roman"/>
              </w:rPr>
              <w:t>проведен</w:t>
            </w:r>
          </w:p>
        </w:tc>
      </w:tr>
      <w:tr w:rsidR="00E77FC6" w:rsidRPr="000120FF" w:rsidTr="00162B68">
        <w:trPr>
          <w:cantSplit/>
        </w:trPr>
        <w:tc>
          <w:tcPr>
            <w:tcW w:w="675" w:type="dxa"/>
          </w:tcPr>
          <w:p w:rsidR="003C7895" w:rsidRPr="003C7895" w:rsidRDefault="00F17F1A" w:rsidP="003C7895">
            <w:pPr>
              <w:pStyle w:val="ConsPlusNormal"/>
              <w:jc w:val="center"/>
              <w:rPr>
                <w:rFonts w:ascii="Times New Roman" w:hAnsi="Times New Roman" w:cs="Times New Roman"/>
              </w:rPr>
            </w:pPr>
            <w:r w:rsidRPr="003C7895">
              <w:rPr>
                <w:rFonts w:ascii="Times New Roman" w:hAnsi="Times New Roman" w:cs="Times New Roman"/>
              </w:rPr>
              <w:t>3.4</w:t>
            </w:r>
            <w:r w:rsidR="003C7895" w:rsidRPr="003C7895">
              <w:rPr>
                <w:rFonts w:ascii="Times New Roman" w:hAnsi="Times New Roman" w:cs="Times New Roman"/>
              </w:rPr>
              <w:t>.</w:t>
            </w:r>
          </w:p>
        </w:tc>
        <w:tc>
          <w:tcPr>
            <w:tcW w:w="3686" w:type="dxa"/>
          </w:tcPr>
          <w:p w:rsidR="00F17F1A" w:rsidRPr="000120FF" w:rsidRDefault="00F17F1A" w:rsidP="00EB4481">
            <w:pPr>
              <w:tabs>
                <w:tab w:val="center" w:pos="5457"/>
              </w:tabs>
              <w:jc w:val="both"/>
            </w:pPr>
            <w:r w:rsidRPr="000120FF">
              <w:t>Погашение муниципальными образованиями Смоленской области в полном объеме бюджетных кредитов и процентов за пользование ими в сроки и объемах, установленных договорами о предоставлении бюджетных кредитов из областного бюджета</w:t>
            </w:r>
          </w:p>
        </w:tc>
        <w:tc>
          <w:tcPr>
            <w:tcW w:w="2126" w:type="dxa"/>
          </w:tcPr>
          <w:p w:rsidR="00F17F1A" w:rsidRPr="000120FF" w:rsidRDefault="00F17F1A" w:rsidP="008E18F0">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F17F1A" w:rsidRPr="000120FF" w:rsidRDefault="00F17F1A" w:rsidP="00EB4481">
            <w:pPr>
              <w:pStyle w:val="ConsPlusNormal"/>
              <w:jc w:val="center"/>
              <w:rPr>
                <w:rFonts w:ascii="Times New Roman" w:hAnsi="Times New Roman" w:cs="Times New Roman"/>
              </w:rPr>
            </w:pPr>
            <w:r w:rsidRPr="000120FF">
              <w:rPr>
                <w:rFonts w:ascii="Times New Roman" w:hAnsi="Times New Roman" w:cs="Times New Roman"/>
              </w:rPr>
              <w:t>202</w:t>
            </w:r>
            <w:r>
              <w:rPr>
                <w:rFonts w:ascii="Times New Roman" w:hAnsi="Times New Roman" w:cs="Times New Roman"/>
              </w:rPr>
              <w:t>6</w:t>
            </w:r>
            <w:r w:rsidRPr="000120FF">
              <w:rPr>
                <w:rFonts w:ascii="Times New Roman" w:hAnsi="Times New Roman" w:cs="Times New Roman"/>
              </w:rPr>
              <w:t xml:space="preserve"> - 2030 годы</w:t>
            </w:r>
          </w:p>
        </w:tc>
        <w:tc>
          <w:tcPr>
            <w:tcW w:w="1276" w:type="dxa"/>
          </w:tcPr>
          <w:p w:rsidR="00F17F1A" w:rsidRPr="000120FF" w:rsidRDefault="00F17F1A" w:rsidP="00EB4481">
            <w:pPr>
              <w:pStyle w:val="ConsPlusNormal"/>
              <w:jc w:val="center"/>
              <w:rPr>
                <w:rFonts w:ascii="Times New Roman" w:hAnsi="Times New Roman" w:cs="Times New Roman"/>
              </w:rPr>
            </w:pPr>
            <w:r w:rsidRPr="000120FF">
              <w:rPr>
                <w:rFonts w:ascii="Times New Roman" w:hAnsi="Times New Roman" w:cs="Times New Roman"/>
              </w:rPr>
              <w:t>%</w:t>
            </w:r>
          </w:p>
        </w:tc>
        <w:tc>
          <w:tcPr>
            <w:tcW w:w="1275" w:type="dxa"/>
          </w:tcPr>
          <w:p w:rsidR="00F17F1A" w:rsidRPr="000120FF" w:rsidRDefault="00F17F1A" w:rsidP="00EB4481">
            <w:pPr>
              <w:tabs>
                <w:tab w:val="center" w:pos="5457"/>
              </w:tabs>
              <w:jc w:val="center"/>
            </w:pPr>
            <w:r w:rsidRPr="000120FF">
              <w:t>100</w:t>
            </w:r>
          </w:p>
        </w:tc>
        <w:tc>
          <w:tcPr>
            <w:tcW w:w="1276" w:type="dxa"/>
          </w:tcPr>
          <w:p w:rsidR="00F17F1A" w:rsidRPr="000120FF" w:rsidRDefault="00F17F1A" w:rsidP="00EB4481">
            <w:pPr>
              <w:tabs>
                <w:tab w:val="center" w:pos="5457"/>
              </w:tabs>
              <w:jc w:val="center"/>
            </w:pPr>
            <w:r w:rsidRPr="000120FF">
              <w:t>100</w:t>
            </w:r>
          </w:p>
        </w:tc>
        <w:tc>
          <w:tcPr>
            <w:tcW w:w="1276" w:type="dxa"/>
          </w:tcPr>
          <w:p w:rsidR="00F17F1A" w:rsidRPr="000120FF" w:rsidRDefault="00F17F1A" w:rsidP="00EB4481">
            <w:pPr>
              <w:tabs>
                <w:tab w:val="center" w:pos="5457"/>
              </w:tabs>
              <w:jc w:val="center"/>
            </w:pPr>
            <w:r w:rsidRPr="000120FF">
              <w:t>100</w:t>
            </w:r>
          </w:p>
        </w:tc>
        <w:tc>
          <w:tcPr>
            <w:tcW w:w="1276" w:type="dxa"/>
          </w:tcPr>
          <w:p w:rsidR="00F17F1A" w:rsidRPr="000120FF" w:rsidRDefault="00F17F1A" w:rsidP="00EB4481">
            <w:pPr>
              <w:tabs>
                <w:tab w:val="center" w:pos="5457"/>
              </w:tabs>
              <w:jc w:val="center"/>
            </w:pPr>
            <w:r w:rsidRPr="000120FF">
              <w:t>100</w:t>
            </w:r>
          </w:p>
        </w:tc>
        <w:tc>
          <w:tcPr>
            <w:tcW w:w="1276" w:type="dxa"/>
          </w:tcPr>
          <w:p w:rsidR="00F17F1A" w:rsidRPr="000120FF" w:rsidRDefault="00F17F1A" w:rsidP="00EB4481">
            <w:pPr>
              <w:tabs>
                <w:tab w:val="center" w:pos="5457"/>
              </w:tabs>
              <w:jc w:val="center"/>
            </w:pPr>
            <w:r w:rsidRPr="000120FF">
              <w:t>100</w:t>
            </w:r>
          </w:p>
        </w:tc>
      </w:tr>
      <w:tr w:rsidR="00E77FC6" w:rsidRPr="000120FF" w:rsidTr="00162B68">
        <w:trPr>
          <w:cantSplit/>
        </w:trPr>
        <w:tc>
          <w:tcPr>
            <w:tcW w:w="675" w:type="dxa"/>
          </w:tcPr>
          <w:p w:rsidR="00A25029" w:rsidRPr="000120FF" w:rsidRDefault="00A25029" w:rsidP="003C7895">
            <w:pPr>
              <w:tabs>
                <w:tab w:val="center" w:pos="5457"/>
              </w:tabs>
              <w:jc w:val="center"/>
            </w:pPr>
            <w:r w:rsidRPr="000120FF">
              <w:t>3.5.</w:t>
            </w:r>
          </w:p>
        </w:tc>
        <w:tc>
          <w:tcPr>
            <w:tcW w:w="3686" w:type="dxa"/>
          </w:tcPr>
          <w:p w:rsidR="00A25029" w:rsidRPr="000120FF" w:rsidRDefault="00A25029" w:rsidP="00EB4481">
            <w:pPr>
              <w:autoSpaceDE w:val="0"/>
              <w:autoSpaceDN w:val="0"/>
              <w:adjustRightInd w:val="0"/>
              <w:jc w:val="both"/>
            </w:pPr>
            <w:r w:rsidRPr="000120FF">
              <w:t>Утверждение основных направлений государственной долговой политики Смоленской области на очередной финансовый год и на плановый период</w:t>
            </w:r>
          </w:p>
        </w:tc>
        <w:tc>
          <w:tcPr>
            <w:tcW w:w="2126" w:type="dxa"/>
          </w:tcPr>
          <w:p w:rsidR="00A25029" w:rsidRPr="000120FF" w:rsidRDefault="00A25029" w:rsidP="008E18F0">
            <w:pPr>
              <w:jc w:val="both"/>
            </w:pPr>
            <w:r w:rsidRPr="000120FF">
              <w:t>Министерство финансов Смоленской области</w:t>
            </w:r>
          </w:p>
        </w:tc>
        <w:tc>
          <w:tcPr>
            <w:tcW w:w="1276" w:type="dxa"/>
          </w:tcPr>
          <w:p w:rsidR="00A25029" w:rsidRPr="000120FF" w:rsidRDefault="00A25029" w:rsidP="00EB4481">
            <w:pPr>
              <w:jc w:val="center"/>
            </w:pPr>
            <w:r>
              <w:t>2026</w:t>
            </w:r>
            <w:r w:rsidRPr="000120FF">
              <w:t xml:space="preserve"> - 2030 годы</w:t>
            </w:r>
          </w:p>
        </w:tc>
        <w:tc>
          <w:tcPr>
            <w:tcW w:w="1276" w:type="dxa"/>
          </w:tcPr>
          <w:p w:rsidR="00A25029" w:rsidRPr="000120FF" w:rsidRDefault="00A25029" w:rsidP="00EB4481">
            <w:pPr>
              <w:pStyle w:val="ConsPlusNormal"/>
              <w:jc w:val="center"/>
              <w:rPr>
                <w:rFonts w:ascii="Times New Roman" w:hAnsi="Times New Roman" w:cs="Times New Roman"/>
              </w:rPr>
            </w:pPr>
            <w:r w:rsidRPr="000120FF">
              <w:rPr>
                <w:rFonts w:ascii="Times New Roman" w:hAnsi="Times New Roman" w:cs="Times New Roman"/>
              </w:rPr>
              <w:t>да/нет</w:t>
            </w:r>
          </w:p>
        </w:tc>
        <w:tc>
          <w:tcPr>
            <w:tcW w:w="1275" w:type="dxa"/>
          </w:tcPr>
          <w:p w:rsidR="00A25029" w:rsidRPr="000120FF" w:rsidRDefault="00A25029" w:rsidP="00EB4481">
            <w:pPr>
              <w:tabs>
                <w:tab w:val="center" w:pos="5457"/>
              </w:tabs>
              <w:jc w:val="center"/>
            </w:pPr>
            <w:r>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r>
      <w:tr w:rsidR="00E77FC6" w:rsidRPr="000120FF" w:rsidTr="00162B68">
        <w:trPr>
          <w:cantSplit/>
        </w:trPr>
        <w:tc>
          <w:tcPr>
            <w:tcW w:w="675" w:type="dxa"/>
          </w:tcPr>
          <w:p w:rsidR="00A25029" w:rsidRPr="000120FF" w:rsidRDefault="00A25029" w:rsidP="003C7895">
            <w:pPr>
              <w:tabs>
                <w:tab w:val="center" w:pos="5457"/>
              </w:tabs>
              <w:jc w:val="center"/>
            </w:pPr>
            <w:r w:rsidRPr="000120FF">
              <w:t>3.6.</w:t>
            </w:r>
          </w:p>
        </w:tc>
        <w:tc>
          <w:tcPr>
            <w:tcW w:w="3686" w:type="dxa"/>
          </w:tcPr>
          <w:p w:rsidR="00A25029" w:rsidRPr="000120FF" w:rsidRDefault="00A25029" w:rsidP="00EB4481">
            <w:pPr>
              <w:autoSpaceDE w:val="0"/>
              <w:autoSpaceDN w:val="0"/>
              <w:adjustRightInd w:val="0"/>
              <w:jc w:val="both"/>
            </w:pPr>
            <w:r w:rsidRPr="000120FF">
              <w:t>Обеспечение своевременного исполнения обязательств Смоленской области по государственным заимствованиям</w:t>
            </w:r>
          </w:p>
        </w:tc>
        <w:tc>
          <w:tcPr>
            <w:tcW w:w="2126" w:type="dxa"/>
          </w:tcPr>
          <w:p w:rsidR="00A25029" w:rsidRPr="000120FF" w:rsidRDefault="00A25029" w:rsidP="008E18F0">
            <w:pPr>
              <w:jc w:val="both"/>
            </w:pPr>
            <w:r w:rsidRPr="000120FF">
              <w:t>Министерство финансов Смоленской области</w:t>
            </w:r>
          </w:p>
        </w:tc>
        <w:tc>
          <w:tcPr>
            <w:tcW w:w="1276" w:type="dxa"/>
          </w:tcPr>
          <w:p w:rsidR="00A25029" w:rsidRPr="000120FF" w:rsidRDefault="00A25029" w:rsidP="00EB4481">
            <w:pPr>
              <w:jc w:val="center"/>
            </w:pPr>
            <w:r w:rsidRPr="000120FF">
              <w:t>202</w:t>
            </w:r>
            <w:r>
              <w:t>6</w:t>
            </w:r>
            <w:r w:rsidRPr="000120FF">
              <w:t xml:space="preserve"> - 2030 годы</w:t>
            </w:r>
          </w:p>
        </w:tc>
        <w:tc>
          <w:tcPr>
            <w:tcW w:w="1276" w:type="dxa"/>
          </w:tcPr>
          <w:p w:rsidR="00A25029" w:rsidRPr="000120FF" w:rsidRDefault="00A25029" w:rsidP="00EB4481">
            <w:pPr>
              <w:jc w:val="center"/>
            </w:pPr>
            <w:r w:rsidRPr="000120FF">
              <w:t>да/нет</w:t>
            </w:r>
          </w:p>
        </w:tc>
        <w:tc>
          <w:tcPr>
            <w:tcW w:w="1275" w:type="dxa"/>
          </w:tcPr>
          <w:p w:rsidR="00A25029" w:rsidRPr="000120FF" w:rsidRDefault="00A25029" w:rsidP="00EB4481">
            <w:pPr>
              <w:tabs>
                <w:tab w:val="center" w:pos="5457"/>
              </w:tabs>
              <w:jc w:val="center"/>
            </w:pPr>
            <w:r>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r>
      <w:tr w:rsidR="00E77FC6" w:rsidRPr="000120FF" w:rsidTr="00162B68">
        <w:trPr>
          <w:cantSplit/>
        </w:trPr>
        <w:tc>
          <w:tcPr>
            <w:tcW w:w="675" w:type="dxa"/>
          </w:tcPr>
          <w:p w:rsidR="00A25029" w:rsidRPr="000120FF" w:rsidRDefault="00A25029" w:rsidP="003C7895">
            <w:pPr>
              <w:tabs>
                <w:tab w:val="center" w:pos="5457"/>
              </w:tabs>
              <w:jc w:val="center"/>
            </w:pPr>
            <w:r w:rsidRPr="000120FF">
              <w:t>3.7.</w:t>
            </w:r>
          </w:p>
        </w:tc>
        <w:tc>
          <w:tcPr>
            <w:tcW w:w="3686" w:type="dxa"/>
          </w:tcPr>
          <w:p w:rsidR="00A25029" w:rsidRPr="000120FF" w:rsidRDefault="00A25029" w:rsidP="00EB4481">
            <w:pPr>
              <w:autoSpaceDE w:val="0"/>
              <w:autoSpaceDN w:val="0"/>
              <w:adjustRightInd w:val="0"/>
              <w:jc w:val="both"/>
            </w:pPr>
            <w:r w:rsidRPr="00F330CD">
              <w:t xml:space="preserve">Реализация мероприятия по списанию двух третей </w:t>
            </w:r>
            <w:r w:rsidRPr="00506429">
              <w:t>задолженности Смоленской области по отдельным бюджетным кредитам (</w:t>
            </w:r>
            <w:r w:rsidR="00F330CD" w:rsidRPr="00506429">
              <w:t xml:space="preserve">сложившейся </w:t>
            </w:r>
            <w:r w:rsidRPr="00506429">
              <w:t>по состоянию на 1 марта 2024 г.), предоставленным</w:t>
            </w:r>
            <w:r w:rsidRPr="00F330CD">
              <w:t xml:space="preserve"> Смоленской области из федерального бюджета</w:t>
            </w:r>
          </w:p>
        </w:tc>
        <w:tc>
          <w:tcPr>
            <w:tcW w:w="2126" w:type="dxa"/>
          </w:tcPr>
          <w:p w:rsidR="00A25029" w:rsidRPr="000120FF" w:rsidRDefault="00A25029" w:rsidP="008E18F0">
            <w:pPr>
              <w:jc w:val="both"/>
            </w:pPr>
            <w:r w:rsidRPr="000120FF">
              <w:t>Министерство финансов Смоленской области</w:t>
            </w:r>
          </w:p>
        </w:tc>
        <w:tc>
          <w:tcPr>
            <w:tcW w:w="1276" w:type="dxa"/>
          </w:tcPr>
          <w:p w:rsidR="00A25029" w:rsidRPr="000120FF" w:rsidRDefault="00A25029" w:rsidP="00EB4481">
            <w:pPr>
              <w:jc w:val="center"/>
            </w:pPr>
            <w:r w:rsidRPr="000120FF">
              <w:t>202</w:t>
            </w:r>
            <w:r>
              <w:t>6</w:t>
            </w:r>
            <w:r w:rsidRPr="000120FF">
              <w:t xml:space="preserve"> - 2030 годы</w:t>
            </w:r>
          </w:p>
        </w:tc>
        <w:tc>
          <w:tcPr>
            <w:tcW w:w="1276" w:type="dxa"/>
          </w:tcPr>
          <w:p w:rsidR="00A25029" w:rsidRPr="000120FF" w:rsidRDefault="00A25029" w:rsidP="00EB4481">
            <w:pPr>
              <w:jc w:val="center"/>
            </w:pPr>
            <w:r w:rsidRPr="000120FF">
              <w:t>да/нет</w:t>
            </w:r>
          </w:p>
        </w:tc>
        <w:tc>
          <w:tcPr>
            <w:tcW w:w="1275" w:type="dxa"/>
          </w:tcPr>
          <w:p w:rsidR="00A25029" w:rsidRPr="000120FF" w:rsidRDefault="00A25029" w:rsidP="00EB4481">
            <w:pPr>
              <w:tabs>
                <w:tab w:val="center" w:pos="5457"/>
              </w:tabs>
              <w:jc w:val="center"/>
            </w:pPr>
            <w:r>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r>
      <w:tr w:rsidR="00E77FC6" w:rsidRPr="000120FF" w:rsidTr="00162B68">
        <w:trPr>
          <w:cantSplit/>
        </w:trPr>
        <w:tc>
          <w:tcPr>
            <w:tcW w:w="4361" w:type="dxa"/>
            <w:gridSpan w:val="2"/>
          </w:tcPr>
          <w:p w:rsidR="00A25029" w:rsidRPr="000120FF" w:rsidRDefault="00A25029" w:rsidP="00EB4481">
            <w:pPr>
              <w:pStyle w:val="ConsPlusNormal"/>
              <w:jc w:val="both"/>
              <w:rPr>
                <w:rFonts w:ascii="Times New Roman" w:hAnsi="Times New Roman" w:cs="Times New Roman"/>
              </w:rPr>
            </w:pPr>
            <w:r w:rsidRPr="000120FF">
              <w:rPr>
                <w:rFonts w:ascii="Times New Roman" w:hAnsi="Times New Roman" w:cs="Times New Roman"/>
              </w:rPr>
              <w:t>Бюджетный эффект от</w:t>
            </w:r>
            <w:r>
              <w:rPr>
                <w:rFonts w:ascii="Times New Roman" w:hAnsi="Times New Roman" w:cs="Times New Roman"/>
              </w:rPr>
              <w:t xml:space="preserve"> мероприятий</w:t>
            </w:r>
            <w:r w:rsidRPr="000120FF">
              <w:rPr>
                <w:rFonts w:ascii="Times New Roman" w:hAnsi="Times New Roman" w:cs="Times New Roman"/>
              </w:rPr>
              <w:t xml:space="preserve"> по </w:t>
            </w:r>
            <w:r w:rsidRPr="00B57128">
              <w:rPr>
                <w:rFonts w:ascii="Times New Roman" w:hAnsi="Times New Roman" w:cs="Times New Roman"/>
              </w:rPr>
              <w:t>оптимизации</w:t>
            </w:r>
            <w:r w:rsidRPr="000120FF">
              <w:rPr>
                <w:rFonts w:ascii="Times New Roman" w:hAnsi="Times New Roman" w:cs="Times New Roman"/>
              </w:rPr>
              <w:t xml:space="preserve"> государственного и муниципального долга</w:t>
            </w:r>
          </w:p>
        </w:tc>
        <w:tc>
          <w:tcPr>
            <w:tcW w:w="2126" w:type="dxa"/>
          </w:tcPr>
          <w:p w:rsidR="00A25029" w:rsidRPr="000120FF" w:rsidRDefault="00A25029" w:rsidP="00EB4481">
            <w:pPr>
              <w:tabs>
                <w:tab w:val="center" w:pos="5457"/>
              </w:tabs>
              <w:jc w:val="center"/>
            </w:pPr>
          </w:p>
        </w:tc>
        <w:tc>
          <w:tcPr>
            <w:tcW w:w="1276" w:type="dxa"/>
          </w:tcPr>
          <w:p w:rsidR="00A25029" w:rsidRPr="000120FF" w:rsidRDefault="00A25029" w:rsidP="00EB4481">
            <w:pPr>
              <w:tabs>
                <w:tab w:val="center" w:pos="5457"/>
              </w:tabs>
              <w:jc w:val="center"/>
            </w:pPr>
          </w:p>
        </w:tc>
        <w:tc>
          <w:tcPr>
            <w:tcW w:w="1276" w:type="dxa"/>
          </w:tcPr>
          <w:p w:rsidR="00A25029" w:rsidRPr="000120FF" w:rsidRDefault="00A25029" w:rsidP="00EB4481">
            <w:pPr>
              <w:pStyle w:val="ConsPlusNormal"/>
              <w:jc w:val="center"/>
              <w:rPr>
                <w:rFonts w:ascii="Times New Roman" w:hAnsi="Times New Roman" w:cs="Times New Roman"/>
              </w:rPr>
            </w:pPr>
            <w:r w:rsidRPr="000120FF">
              <w:rPr>
                <w:rFonts w:ascii="Times New Roman" w:hAnsi="Times New Roman" w:cs="Times New Roman"/>
              </w:rPr>
              <w:t>тыс. руб.</w:t>
            </w:r>
          </w:p>
        </w:tc>
        <w:tc>
          <w:tcPr>
            <w:tcW w:w="1275" w:type="dxa"/>
          </w:tcPr>
          <w:p w:rsidR="00A25029" w:rsidRPr="000120FF" w:rsidRDefault="00A25029" w:rsidP="00EB4481">
            <w:pPr>
              <w:tabs>
                <w:tab w:val="center" w:pos="5457"/>
              </w:tabs>
              <w:jc w:val="center"/>
            </w:pPr>
            <w:r w:rsidRPr="000120FF">
              <w:t>0,0</w:t>
            </w:r>
          </w:p>
        </w:tc>
        <w:tc>
          <w:tcPr>
            <w:tcW w:w="1276" w:type="dxa"/>
          </w:tcPr>
          <w:p w:rsidR="00A25029" w:rsidRPr="000120FF" w:rsidRDefault="00A25029" w:rsidP="00EB4481">
            <w:pPr>
              <w:tabs>
                <w:tab w:val="center" w:pos="5457"/>
              </w:tabs>
              <w:jc w:val="center"/>
            </w:pPr>
            <w:r w:rsidRPr="000120FF">
              <w:t>0,0</w:t>
            </w:r>
          </w:p>
        </w:tc>
        <w:tc>
          <w:tcPr>
            <w:tcW w:w="1276" w:type="dxa"/>
          </w:tcPr>
          <w:p w:rsidR="00A25029" w:rsidRPr="000120FF" w:rsidRDefault="00A25029" w:rsidP="00EB4481">
            <w:pPr>
              <w:tabs>
                <w:tab w:val="center" w:pos="5457"/>
              </w:tabs>
              <w:jc w:val="center"/>
            </w:pPr>
            <w:r w:rsidRPr="000120FF">
              <w:t>0,0</w:t>
            </w:r>
          </w:p>
        </w:tc>
        <w:tc>
          <w:tcPr>
            <w:tcW w:w="1276" w:type="dxa"/>
          </w:tcPr>
          <w:p w:rsidR="00A25029" w:rsidRPr="000120FF" w:rsidRDefault="00A25029" w:rsidP="00EB4481">
            <w:pPr>
              <w:tabs>
                <w:tab w:val="center" w:pos="5457"/>
              </w:tabs>
              <w:jc w:val="center"/>
            </w:pPr>
            <w:r w:rsidRPr="000120FF">
              <w:t>0,0</w:t>
            </w:r>
          </w:p>
        </w:tc>
        <w:tc>
          <w:tcPr>
            <w:tcW w:w="1276" w:type="dxa"/>
          </w:tcPr>
          <w:p w:rsidR="00A25029" w:rsidRPr="000120FF" w:rsidRDefault="00A25029" w:rsidP="00EB4481">
            <w:pPr>
              <w:tabs>
                <w:tab w:val="center" w:pos="5457"/>
              </w:tabs>
              <w:jc w:val="center"/>
            </w:pPr>
            <w:r w:rsidRPr="000120FF">
              <w:t>0,0</w:t>
            </w:r>
          </w:p>
        </w:tc>
      </w:tr>
      <w:tr w:rsidR="00E77FC6" w:rsidRPr="000120FF" w:rsidTr="00162B68">
        <w:trPr>
          <w:cantSplit/>
        </w:trPr>
        <w:tc>
          <w:tcPr>
            <w:tcW w:w="4361" w:type="dxa"/>
            <w:gridSpan w:val="2"/>
          </w:tcPr>
          <w:p w:rsidR="00A25029" w:rsidRPr="000120FF" w:rsidRDefault="00A25029" w:rsidP="00EB4481">
            <w:pPr>
              <w:tabs>
                <w:tab w:val="center" w:pos="5457"/>
              </w:tabs>
              <w:jc w:val="both"/>
            </w:pPr>
            <w:r>
              <w:t>Итого бюджетный эффект</w:t>
            </w:r>
          </w:p>
        </w:tc>
        <w:tc>
          <w:tcPr>
            <w:tcW w:w="2126" w:type="dxa"/>
          </w:tcPr>
          <w:p w:rsidR="00A25029" w:rsidRPr="000120FF" w:rsidRDefault="00A25029" w:rsidP="00EB4481">
            <w:pPr>
              <w:tabs>
                <w:tab w:val="center" w:pos="5457"/>
              </w:tabs>
              <w:jc w:val="center"/>
            </w:pPr>
          </w:p>
        </w:tc>
        <w:tc>
          <w:tcPr>
            <w:tcW w:w="1276" w:type="dxa"/>
          </w:tcPr>
          <w:p w:rsidR="00A25029" w:rsidRPr="000120FF" w:rsidRDefault="00A25029" w:rsidP="00EB4481">
            <w:pPr>
              <w:tabs>
                <w:tab w:val="center" w:pos="5457"/>
              </w:tabs>
              <w:jc w:val="center"/>
            </w:pPr>
          </w:p>
        </w:tc>
        <w:tc>
          <w:tcPr>
            <w:tcW w:w="1276" w:type="dxa"/>
          </w:tcPr>
          <w:p w:rsidR="00A25029" w:rsidRPr="000120FF" w:rsidRDefault="00A25029" w:rsidP="00EB4481">
            <w:pPr>
              <w:pStyle w:val="ConsPlusNormal"/>
              <w:jc w:val="center"/>
              <w:rPr>
                <w:rFonts w:ascii="Times New Roman" w:hAnsi="Times New Roman" w:cs="Times New Roman"/>
              </w:rPr>
            </w:pPr>
            <w:r w:rsidRPr="000120FF">
              <w:rPr>
                <w:rFonts w:ascii="Times New Roman" w:hAnsi="Times New Roman" w:cs="Times New Roman"/>
              </w:rPr>
              <w:t>тыс. руб.</w:t>
            </w:r>
          </w:p>
        </w:tc>
        <w:tc>
          <w:tcPr>
            <w:tcW w:w="1275" w:type="dxa"/>
          </w:tcPr>
          <w:p w:rsidR="00A25029" w:rsidRPr="000120FF" w:rsidRDefault="00317A3A" w:rsidP="00512335">
            <w:pPr>
              <w:tabs>
                <w:tab w:val="center" w:pos="5457"/>
              </w:tabs>
              <w:jc w:val="center"/>
            </w:pPr>
            <w:r>
              <w:t>303</w:t>
            </w:r>
            <w:r w:rsidR="00A25029">
              <w:t> </w:t>
            </w:r>
            <w:r w:rsidR="00512335">
              <w:t>5</w:t>
            </w:r>
            <w:r w:rsidR="00A25029">
              <w:t>00,0</w:t>
            </w:r>
          </w:p>
        </w:tc>
        <w:tc>
          <w:tcPr>
            <w:tcW w:w="1276" w:type="dxa"/>
          </w:tcPr>
          <w:p w:rsidR="00A25029" w:rsidRPr="000120FF" w:rsidRDefault="00A25029" w:rsidP="00EB4481">
            <w:pPr>
              <w:tabs>
                <w:tab w:val="center" w:pos="5457"/>
              </w:tabs>
              <w:jc w:val="center"/>
            </w:pPr>
            <w:r>
              <w:t>263 500,0</w:t>
            </w:r>
          </w:p>
        </w:tc>
        <w:tc>
          <w:tcPr>
            <w:tcW w:w="1276" w:type="dxa"/>
          </w:tcPr>
          <w:p w:rsidR="00A25029" w:rsidRPr="000120FF" w:rsidRDefault="00A25029" w:rsidP="00EB4481">
            <w:pPr>
              <w:tabs>
                <w:tab w:val="center" w:pos="5457"/>
              </w:tabs>
              <w:jc w:val="center"/>
            </w:pPr>
            <w:r>
              <w:t>248 500,00</w:t>
            </w:r>
          </w:p>
        </w:tc>
        <w:tc>
          <w:tcPr>
            <w:tcW w:w="1276" w:type="dxa"/>
          </w:tcPr>
          <w:p w:rsidR="00A25029" w:rsidRPr="000120FF" w:rsidRDefault="00A25029" w:rsidP="00EB4481">
            <w:pPr>
              <w:tabs>
                <w:tab w:val="center" w:pos="5457"/>
              </w:tabs>
              <w:jc w:val="center"/>
            </w:pPr>
            <w:r>
              <w:t>233 500,0</w:t>
            </w:r>
          </w:p>
        </w:tc>
        <w:tc>
          <w:tcPr>
            <w:tcW w:w="1276" w:type="dxa"/>
          </w:tcPr>
          <w:p w:rsidR="00A25029" w:rsidRPr="000120FF" w:rsidRDefault="00A25029" w:rsidP="00EB4481">
            <w:pPr>
              <w:tabs>
                <w:tab w:val="center" w:pos="5457"/>
              </w:tabs>
              <w:jc w:val="center"/>
            </w:pPr>
            <w:r>
              <w:t>233 500,0</w:t>
            </w:r>
          </w:p>
        </w:tc>
      </w:tr>
    </w:tbl>
    <w:p w:rsidR="008E18F0" w:rsidRDefault="008E18F0" w:rsidP="008E18F0">
      <w:pPr>
        <w:jc w:val="both"/>
      </w:pPr>
      <w:r>
        <w:t>______________________________</w:t>
      </w:r>
    </w:p>
    <w:p w:rsidR="008E2EC1" w:rsidRPr="008E18F0" w:rsidRDefault="008E2EC1" w:rsidP="005D2CE7">
      <w:pPr>
        <w:ind w:firstLine="709"/>
        <w:jc w:val="both"/>
      </w:pPr>
      <w:r w:rsidRPr="008E18F0">
        <w:t>*Запланировать финансовую оценку (бюджетный эффект) не представляется возможным. Финансовая оценка (бюджетный эффект) определяется по итогам отчетного финансового года.</w:t>
      </w:r>
    </w:p>
    <w:sectPr w:rsidR="008E2EC1" w:rsidRPr="008E18F0" w:rsidSect="00473422">
      <w:pgSz w:w="16838" w:h="11906" w:orient="landscape" w:code="9"/>
      <w:pgMar w:top="1134" w:right="567" w:bottom="1134"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15C" w:rsidRDefault="0052515C">
      <w:r>
        <w:separator/>
      </w:r>
    </w:p>
  </w:endnote>
  <w:endnote w:type="continuationSeparator" w:id="0">
    <w:p w:rsidR="0052515C" w:rsidRDefault="0052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15C" w:rsidRDefault="0052515C">
      <w:r>
        <w:separator/>
      </w:r>
    </w:p>
  </w:footnote>
  <w:footnote w:type="continuationSeparator" w:id="0">
    <w:p w:rsidR="0052515C" w:rsidRDefault="00525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656472"/>
      <w:docPartObj>
        <w:docPartGallery w:val="Page Numbers (Top of Page)"/>
        <w:docPartUnique/>
      </w:docPartObj>
    </w:sdtPr>
    <w:sdtEndPr/>
    <w:sdtContent>
      <w:p w:rsidR="009E5DE6" w:rsidRDefault="009E5DE6">
        <w:pPr>
          <w:pStyle w:val="a3"/>
          <w:jc w:val="center"/>
        </w:pPr>
      </w:p>
      <w:p w:rsidR="009E5DE6" w:rsidRDefault="009E5DE6">
        <w:pPr>
          <w:pStyle w:val="a3"/>
          <w:jc w:val="center"/>
        </w:pPr>
        <w:r>
          <w:fldChar w:fldCharType="begin"/>
        </w:r>
        <w:r>
          <w:instrText>PAGE   \* MERGEFORMAT</w:instrText>
        </w:r>
        <w:r>
          <w:fldChar w:fldCharType="separate"/>
        </w:r>
        <w:r w:rsidR="0062420A">
          <w:rPr>
            <w:noProof/>
          </w:rPr>
          <w:t>3</w:t>
        </w:r>
        <w:r>
          <w:fldChar w:fldCharType="end"/>
        </w:r>
      </w:p>
    </w:sdtContent>
  </w:sdt>
  <w:p w:rsidR="009E5DE6" w:rsidRDefault="009E5D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20624"/>
    <w:multiLevelType w:val="hybridMultilevel"/>
    <w:tmpl w:val="8BDA98E8"/>
    <w:lvl w:ilvl="0" w:tplc="EBE8AA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97F5A90"/>
    <w:multiLevelType w:val="hybridMultilevel"/>
    <w:tmpl w:val="A986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C86E23"/>
    <w:multiLevelType w:val="hybridMultilevel"/>
    <w:tmpl w:val="8BDA98E8"/>
    <w:lvl w:ilvl="0" w:tplc="EBE8AA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4D1267D5"/>
    <w:multiLevelType w:val="hybridMultilevel"/>
    <w:tmpl w:val="8BDA98E8"/>
    <w:lvl w:ilvl="0" w:tplc="EBE8AA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7EC2314A"/>
    <w:multiLevelType w:val="hybridMultilevel"/>
    <w:tmpl w:val="8BDA98E8"/>
    <w:lvl w:ilvl="0" w:tplc="EBE8AA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00C52"/>
    <w:rsid w:val="0001249E"/>
    <w:rsid w:val="00012514"/>
    <w:rsid w:val="000302F4"/>
    <w:rsid w:val="00045384"/>
    <w:rsid w:val="00051E6C"/>
    <w:rsid w:val="00052D8B"/>
    <w:rsid w:val="00062376"/>
    <w:rsid w:val="00064481"/>
    <w:rsid w:val="00071F45"/>
    <w:rsid w:val="00072DB1"/>
    <w:rsid w:val="0008242A"/>
    <w:rsid w:val="00085CB0"/>
    <w:rsid w:val="00092D7D"/>
    <w:rsid w:val="000B3113"/>
    <w:rsid w:val="000C3D78"/>
    <w:rsid w:val="000C7892"/>
    <w:rsid w:val="000F4527"/>
    <w:rsid w:val="00100E13"/>
    <w:rsid w:val="0010684E"/>
    <w:rsid w:val="0010742C"/>
    <w:rsid w:val="001214E3"/>
    <w:rsid w:val="00122064"/>
    <w:rsid w:val="0012422F"/>
    <w:rsid w:val="00134635"/>
    <w:rsid w:val="00142603"/>
    <w:rsid w:val="00142DC1"/>
    <w:rsid w:val="0014604B"/>
    <w:rsid w:val="001468AE"/>
    <w:rsid w:val="00147878"/>
    <w:rsid w:val="001501E8"/>
    <w:rsid w:val="0015155F"/>
    <w:rsid w:val="00151C4B"/>
    <w:rsid w:val="001521BF"/>
    <w:rsid w:val="00162B68"/>
    <w:rsid w:val="001707F0"/>
    <w:rsid w:val="001902F1"/>
    <w:rsid w:val="001B313C"/>
    <w:rsid w:val="001B7352"/>
    <w:rsid w:val="001D4B79"/>
    <w:rsid w:val="001D5F5F"/>
    <w:rsid w:val="001F00B8"/>
    <w:rsid w:val="00200BB7"/>
    <w:rsid w:val="002060FE"/>
    <w:rsid w:val="0021706D"/>
    <w:rsid w:val="00230266"/>
    <w:rsid w:val="002325F5"/>
    <w:rsid w:val="002517E5"/>
    <w:rsid w:val="00252173"/>
    <w:rsid w:val="00257347"/>
    <w:rsid w:val="00266C56"/>
    <w:rsid w:val="00273148"/>
    <w:rsid w:val="00273DBC"/>
    <w:rsid w:val="002834BC"/>
    <w:rsid w:val="0029265F"/>
    <w:rsid w:val="00295B3C"/>
    <w:rsid w:val="002A5A1F"/>
    <w:rsid w:val="002D4A07"/>
    <w:rsid w:val="002D5602"/>
    <w:rsid w:val="002D6094"/>
    <w:rsid w:val="002E53D2"/>
    <w:rsid w:val="00301C7B"/>
    <w:rsid w:val="00303892"/>
    <w:rsid w:val="00317A3A"/>
    <w:rsid w:val="003200F0"/>
    <w:rsid w:val="00347AF2"/>
    <w:rsid w:val="003563D4"/>
    <w:rsid w:val="00364B00"/>
    <w:rsid w:val="003751BD"/>
    <w:rsid w:val="00381033"/>
    <w:rsid w:val="003900CF"/>
    <w:rsid w:val="003B237A"/>
    <w:rsid w:val="003B2514"/>
    <w:rsid w:val="003C7895"/>
    <w:rsid w:val="003D62DB"/>
    <w:rsid w:val="003F4CB1"/>
    <w:rsid w:val="00401AC8"/>
    <w:rsid w:val="004039B3"/>
    <w:rsid w:val="00410A39"/>
    <w:rsid w:val="00414659"/>
    <w:rsid w:val="00414F77"/>
    <w:rsid w:val="00421EFD"/>
    <w:rsid w:val="00426273"/>
    <w:rsid w:val="00463984"/>
    <w:rsid w:val="004715D4"/>
    <w:rsid w:val="00473422"/>
    <w:rsid w:val="004A25AC"/>
    <w:rsid w:val="004B412E"/>
    <w:rsid w:val="004D22AB"/>
    <w:rsid w:val="004E567E"/>
    <w:rsid w:val="004F0F3E"/>
    <w:rsid w:val="004F218B"/>
    <w:rsid w:val="00506429"/>
    <w:rsid w:val="00512335"/>
    <w:rsid w:val="005208EC"/>
    <w:rsid w:val="005232C4"/>
    <w:rsid w:val="0052515C"/>
    <w:rsid w:val="00542DF7"/>
    <w:rsid w:val="00543363"/>
    <w:rsid w:val="005511D0"/>
    <w:rsid w:val="005A7CD0"/>
    <w:rsid w:val="005B1154"/>
    <w:rsid w:val="005C661A"/>
    <w:rsid w:val="005D2CE7"/>
    <w:rsid w:val="006033C8"/>
    <w:rsid w:val="00614DE5"/>
    <w:rsid w:val="006225FC"/>
    <w:rsid w:val="00622D46"/>
    <w:rsid w:val="0062420A"/>
    <w:rsid w:val="00641CAA"/>
    <w:rsid w:val="0067695B"/>
    <w:rsid w:val="006847A6"/>
    <w:rsid w:val="00687FC6"/>
    <w:rsid w:val="006A5CD2"/>
    <w:rsid w:val="006E05CA"/>
    <w:rsid w:val="006E181B"/>
    <w:rsid w:val="006E201F"/>
    <w:rsid w:val="00721E82"/>
    <w:rsid w:val="00726DE1"/>
    <w:rsid w:val="007562A9"/>
    <w:rsid w:val="00766C92"/>
    <w:rsid w:val="0077013C"/>
    <w:rsid w:val="0078396A"/>
    <w:rsid w:val="007A1905"/>
    <w:rsid w:val="007B2813"/>
    <w:rsid w:val="007C1596"/>
    <w:rsid w:val="007D0AA0"/>
    <w:rsid w:val="007D55D4"/>
    <w:rsid w:val="007F1C50"/>
    <w:rsid w:val="007F7D5A"/>
    <w:rsid w:val="00816E44"/>
    <w:rsid w:val="00821077"/>
    <w:rsid w:val="00826738"/>
    <w:rsid w:val="00827E0F"/>
    <w:rsid w:val="00831CB6"/>
    <w:rsid w:val="00847561"/>
    <w:rsid w:val="00857E67"/>
    <w:rsid w:val="00863B07"/>
    <w:rsid w:val="008924CB"/>
    <w:rsid w:val="00896C6E"/>
    <w:rsid w:val="008A6831"/>
    <w:rsid w:val="008C3D19"/>
    <w:rsid w:val="008C50CA"/>
    <w:rsid w:val="008D6A24"/>
    <w:rsid w:val="008E18F0"/>
    <w:rsid w:val="008E2EC1"/>
    <w:rsid w:val="008E73E6"/>
    <w:rsid w:val="00907EA5"/>
    <w:rsid w:val="00912345"/>
    <w:rsid w:val="009148DB"/>
    <w:rsid w:val="009242AD"/>
    <w:rsid w:val="00924588"/>
    <w:rsid w:val="0095043D"/>
    <w:rsid w:val="00954D66"/>
    <w:rsid w:val="00971C56"/>
    <w:rsid w:val="0099400F"/>
    <w:rsid w:val="009944B9"/>
    <w:rsid w:val="009956AD"/>
    <w:rsid w:val="009A2417"/>
    <w:rsid w:val="009B6E84"/>
    <w:rsid w:val="009C0B37"/>
    <w:rsid w:val="009C4774"/>
    <w:rsid w:val="009D1CBA"/>
    <w:rsid w:val="009D21D5"/>
    <w:rsid w:val="009D6621"/>
    <w:rsid w:val="009E5DE6"/>
    <w:rsid w:val="009F3D7A"/>
    <w:rsid w:val="009F6ACB"/>
    <w:rsid w:val="00A0044A"/>
    <w:rsid w:val="00A044FA"/>
    <w:rsid w:val="00A057EB"/>
    <w:rsid w:val="00A109B3"/>
    <w:rsid w:val="00A112A4"/>
    <w:rsid w:val="00A16598"/>
    <w:rsid w:val="00A16B2A"/>
    <w:rsid w:val="00A25029"/>
    <w:rsid w:val="00A35B36"/>
    <w:rsid w:val="00A42B2B"/>
    <w:rsid w:val="00A44720"/>
    <w:rsid w:val="00A51640"/>
    <w:rsid w:val="00A5221B"/>
    <w:rsid w:val="00A63709"/>
    <w:rsid w:val="00A831B9"/>
    <w:rsid w:val="00A840E0"/>
    <w:rsid w:val="00A86582"/>
    <w:rsid w:val="00A8752A"/>
    <w:rsid w:val="00A9083B"/>
    <w:rsid w:val="00AC6D2F"/>
    <w:rsid w:val="00AD4870"/>
    <w:rsid w:val="00AD4914"/>
    <w:rsid w:val="00AF2AF2"/>
    <w:rsid w:val="00B115E1"/>
    <w:rsid w:val="00B15422"/>
    <w:rsid w:val="00B4724F"/>
    <w:rsid w:val="00B63EB7"/>
    <w:rsid w:val="00B70A4B"/>
    <w:rsid w:val="00B76788"/>
    <w:rsid w:val="00BA4523"/>
    <w:rsid w:val="00BB3785"/>
    <w:rsid w:val="00BE5D71"/>
    <w:rsid w:val="00BF27DD"/>
    <w:rsid w:val="00BF35EA"/>
    <w:rsid w:val="00BF61B7"/>
    <w:rsid w:val="00C01384"/>
    <w:rsid w:val="00C04EE7"/>
    <w:rsid w:val="00C068CF"/>
    <w:rsid w:val="00C07A3F"/>
    <w:rsid w:val="00C10645"/>
    <w:rsid w:val="00C14E88"/>
    <w:rsid w:val="00C24CF7"/>
    <w:rsid w:val="00C3288A"/>
    <w:rsid w:val="00C43025"/>
    <w:rsid w:val="00C563BD"/>
    <w:rsid w:val="00C7093E"/>
    <w:rsid w:val="00C74793"/>
    <w:rsid w:val="00C930F8"/>
    <w:rsid w:val="00CB007E"/>
    <w:rsid w:val="00CB396C"/>
    <w:rsid w:val="00CB50AF"/>
    <w:rsid w:val="00CB615B"/>
    <w:rsid w:val="00CD0F09"/>
    <w:rsid w:val="00CE6CC3"/>
    <w:rsid w:val="00CF05C2"/>
    <w:rsid w:val="00CF21CA"/>
    <w:rsid w:val="00CF7CF7"/>
    <w:rsid w:val="00D1318F"/>
    <w:rsid w:val="00D31E05"/>
    <w:rsid w:val="00D33ECE"/>
    <w:rsid w:val="00D42AC1"/>
    <w:rsid w:val="00D44C5B"/>
    <w:rsid w:val="00D47E3E"/>
    <w:rsid w:val="00D54DB6"/>
    <w:rsid w:val="00D6100E"/>
    <w:rsid w:val="00D622A1"/>
    <w:rsid w:val="00D733AB"/>
    <w:rsid w:val="00D81924"/>
    <w:rsid w:val="00D81BE7"/>
    <w:rsid w:val="00D95DC9"/>
    <w:rsid w:val="00DB5DF2"/>
    <w:rsid w:val="00DD7122"/>
    <w:rsid w:val="00DF2220"/>
    <w:rsid w:val="00E13A53"/>
    <w:rsid w:val="00E178FE"/>
    <w:rsid w:val="00E34861"/>
    <w:rsid w:val="00E37898"/>
    <w:rsid w:val="00E43419"/>
    <w:rsid w:val="00E5425C"/>
    <w:rsid w:val="00E551AE"/>
    <w:rsid w:val="00E7683A"/>
    <w:rsid w:val="00E77C43"/>
    <w:rsid w:val="00E77FC6"/>
    <w:rsid w:val="00E85CE3"/>
    <w:rsid w:val="00E86684"/>
    <w:rsid w:val="00E90EC8"/>
    <w:rsid w:val="00E9591C"/>
    <w:rsid w:val="00EA0B95"/>
    <w:rsid w:val="00EB12EC"/>
    <w:rsid w:val="00EB4481"/>
    <w:rsid w:val="00EC4AA8"/>
    <w:rsid w:val="00EC5546"/>
    <w:rsid w:val="00EC6506"/>
    <w:rsid w:val="00ED0B0F"/>
    <w:rsid w:val="00ED0BA4"/>
    <w:rsid w:val="00ED26BB"/>
    <w:rsid w:val="00ED3827"/>
    <w:rsid w:val="00EF2575"/>
    <w:rsid w:val="00EF52A4"/>
    <w:rsid w:val="00F0103A"/>
    <w:rsid w:val="00F021E7"/>
    <w:rsid w:val="00F05183"/>
    <w:rsid w:val="00F17F1A"/>
    <w:rsid w:val="00F3028E"/>
    <w:rsid w:val="00F330CD"/>
    <w:rsid w:val="00F523BD"/>
    <w:rsid w:val="00F55940"/>
    <w:rsid w:val="00F56C78"/>
    <w:rsid w:val="00F63032"/>
    <w:rsid w:val="00F67F77"/>
    <w:rsid w:val="00F742B6"/>
    <w:rsid w:val="00FA5ACF"/>
    <w:rsid w:val="00FA6182"/>
    <w:rsid w:val="00FB78E5"/>
    <w:rsid w:val="00FE4E36"/>
    <w:rsid w:val="00FF029C"/>
    <w:rsid w:val="00FF3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1851050-61E8-4845-82CD-E8A5C748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4914"/>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AD4914"/>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AD4914"/>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E5D71"/>
    <w:rPr>
      <w:rFonts w:ascii="Tahoma" w:hAnsi="Tahoma" w:cs="Tahoma"/>
      <w:sz w:val="16"/>
      <w:szCs w:val="16"/>
    </w:rPr>
  </w:style>
  <w:style w:type="character" w:customStyle="1" w:styleId="aa">
    <w:name w:val="Текст выноски Знак"/>
    <w:basedOn w:val="a0"/>
    <w:link w:val="a9"/>
    <w:uiPriority w:val="99"/>
    <w:semiHidden/>
    <w:rsid w:val="00BE5D71"/>
    <w:rPr>
      <w:rFonts w:ascii="Tahoma" w:hAnsi="Tahoma" w:cs="Tahoma"/>
      <w:sz w:val="16"/>
      <w:szCs w:val="16"/>
    </w:rPr>
  </w:style>
  <w:style w:type="paragraph" w:styleId="ab">
    <w:name w:val="List Paragraph"/>
    <w:basedOn w:val="a"/>
    <w:uiPriority w:val="34"/>
    <w:qFormat/>
    <w:rsid w:val="00414F77"/>
    <w:pPr>
      <w:suppressAutoHyphens/>
      <w:autoSpaceDE w:val="0"/>
      <w:autoSpaceDN w:val="0"/>
      <w:adjustRightInd w:val="0"/>
      <w:ind w:left="720"/>
      <w:contextualSpacing/>
    </w:pPr>
    <w:rPr>
      <w:rFonts w:hAnsi="Liberation Serif" w:cs="Mangal"/>
      <w:color w:val="000000"/>
      <w:kern w:val="1"/>
      <w:szCs w:val="18"/>
      <w:lang w:bidi="hi-IN"/>
    </w:rPr>
  </w:style>
  <w:style w:type="paragraph" w:customStyle="1" w:styleId="ConsPlusNormal">
    <w:name w:val="ConsPlusNormal"/>
    <w:rsid w:val="00414F77"/>
    <w:pPr>
      <w:widowControl w:val="0"/>
      <w:autoSpaceDE w:val="0"/>
      <w:autoSpaceDN w:val="0"/>
      <w:spacing w:after="0" w:line="240" w:lineRule="auto"/>
    </w:pPr>
    <w:rPr>
      <w:rFonts w:ascii="Calibri"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576189">
      <w:bodyDiv w:val="1"/>
      <w:marLeft w:val="0"/>
      <w:marRight w:val="0"/>
      <w:marTop w:val="0"/>
      <w:marBottom w:val="0"/>
      <w:divBdr>
        <w:top w:val="none" w:sz="0" w:space="0" w:color="auto"/>
        <w:left w:val="none" w:sz="0" w:space="0" w:color="auto"/>
        <w:bottom w:val="none" w:sz="0" w:space="0" w:color="auto"/>
        <w:right w:val="none" w:sz="0" w:space="0" w:color="auto"/>
      </w:divBdr>
    </w:div>
    <w:div w:id="179814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43DAEB03E69FC381CFCF3FE77A5130BBB7D12E24A5EECCB936E2114A6D7B5354D960F5463FB07DAFC20A59783036581C7E1D8531BF9jBY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D747C4E030484CCC405A3911363FF588B4C70AD84AC14AF3801C5F167039D939AEBDE2C72839D8C6D6326F2572A205E709658A9D7FA20B3F8D9243cA5F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43DAEB03E69FC381CFCF3FE77A5130BBB7D1CE14C5EECCB936E2114A6D7B5355F96575861FA10D0A86FE3C28Cj0Y0L" TargetMode="External"/><Relationship Id="rId10" Type="http://schemas.openxmlformats.org/officeDocument/2006/relationships/hyperlink" Target="https://login.consultant.ru/link/?req=doc&amp;base=RLAW376&amp;n=145408&amp;dst=100005" TargetMode="External"/><Relationship Id="rId4" Type="http://schemas.openxmlformats.org/officeDocument/2006/relationships/settings" Target="settings.xml"/><Relationship Id="rId9" Type="http://schemas.openxmlformats.org/officeDocument/2006/relationships/hyperlink" Target="https://login.consultant.ru/link/?req=doc&amp;base=RLAW376&amp;n=145408&amp;dst=100018" TargetMode="External"/><Relationship Id="rId14" Type="http://schemas.openxmlformats.org/officeDocument/2006/relationships/hyperlink" Target="consultantplus://offline/ref=743DAEB03E69FC381CFCF3FE77A5130BBB7D12E24A5EECCB936E2114A6D7B5354D960F5460F20FDAFC20A59783036581C7E1D8531BF9jBY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0AA24-D64D-4D13-86B6-572572A8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11</Pages>
  <Words>2615</Words>
  <Characters>14908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Курзова Мария Геннадиевна</cp:lastModifiedBy>
  <cp:revision>141</cp:revision>
  <cp:lastPrinted>2026-04-02T12:20:00Z</cp:lastPrinted>
  <dcterms:created xsi:type="dcterms:W3CDTF">2024-04-24T07:11:00Z</dcterms:created>
  <dcterms:modified xsi:type="dcterms:W3CDTF">2026-04-10T11:36:00Z</dcterms:modified>
</cp:coreProperties>
</file>