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2EC" w:rsidRDefault="0015155F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58012F9E" wp14:editId="408CB177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15155F" w:rsidRPr="00FA4058" w:rsidRDefault="0015155F" w:rsidP="0015155F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FA4058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15155F" w:rsidRPr="0099400F" w:rsidRDefault="0015155F" w:rsidP="0015155F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bookmarkStart w:id="1" w:name="DATEDOC"/>
      <w:bookmarkStart w:id="2" w:name="NUM"/>
      <w:bookmarkEnd w:id="1"/>
      <w:bookmarkEnd w:id="2"/>
    </w:p>
    <w:p w:rsidR="00D33ECE" w:rsidRDefault="00D33ECE" w:rsidP="006E181B">
      <w:pPr>
        <w:rPr>
          <w:sz w:val="28"/>
          <w:szCs w:val="28"/>
        </w:rPr>
      </w:pPr>
    </w:p>
    <w:p w:rsidR="00414F77" w:rsidRDefault="00414F77" w:rsidP="006E181B">
      <w:pPr>
        <w:rPr>
          <w:sz w:val="28"/>
          <w:szCs w:val="28"/>
        </w:rPr>
      </w:pPr>
    </w:p>
    <w:p w:rsidR="00414F77" w:rsidRDefault="00414F77" w:rsidP="006E181B">
      <w:pPr>
        <w:rPr>
          <w:sz w:val="28"/>
          <w:szCs w:val="28"/>
        </w:rPr>
      </w:pPr>
    </w:p>
    <w:p w:rsidR="00414F77" w:rsidRPr="002D5602" w:rsidRDefault="00414F77" w:rsidP="006E181B"/>
    <w:p w:rsidR="00414F77" w:rsidRPr="00C43025" w:rsidRDefault="00414F77" w:rsidP="00DF2220">
      <w:pPr>
        <w:ind w:right="5952"/>
        <w:jc w:val="both"/>
        <w:rPr>
          <w:szCs w:val="24"/>
        </w:rPr>
      </w:pPr>
      <w:r w:rsidRPr="00C43025">
        <w:rPr>
          <w:sz w:val="28"/>
          <w:szCs w:val="24"/>
        </w:rPr>
        <w:t xml:space="preserve">О внесении изменений в </w:t>
      </w:r>
      <w:r w:rsidR="00045384">
        <w:rPr>
          <w:sz w:val="28"/>
          <w:szCs w:val="24"/>
        </w:rPr>
        <w:t>распоряжение</w:t>
      </w:r>
      <w:r w:rsidR="006033C8" w:rsidRPr="00C43025">
        <w:rPr>
          <w:sz w:val="28"/>
          <w:szCs w:val="28"/>
        </w:rPr>
        <w:t xml:space="preserve"> Администрации Смоленской области </w:t>
      </w:r>
      <w:r w:rsidR="00045384">
        <w:rPr>
          <w:sz w:val="28"/>
          <w:szCs w:val="28"/>
        </w:rPr>
        <w:t>от 21</w:t>
      </w:r>
      <w:r w:rsidR="00064481">
        <w:rPr>
          <w:sz w:val="28"/>
          <w:szCs w:val="28"/>
        </w:rPr>
        <w:t>.06.</w:t>
      </w:r>
      <w:r w:rsidR="00045384">
        <w:rPr>
          <w:sz w:val="28"/>
          <w:szCs w:val="28"/>
        </w:rPr>
        <w:t>2019 №</w:t>
      </w:r>
      <w:r w:rsidR="007A1905">
        <w:rPr>
          <w:sz w:val="28"/>
          <w:szCs w:val="28"/>
        </w:rPr>
        <w:t> </w:t>
      </w:r>
      <w:r w:rsidR="00045384">
        <w:rPr>
          <w:sz w:val="28"/>
          <w:szCs w:val="28"/>
        </w:rPr>
        <w:t>964-р/адм</w:t>
      </w:r>
    </w:p>
    <w:p w:rsidR="00414F77" w:rsidRPr="00C43025" w:rsidRDefault="00414F77" w:rsidP="00414F77">
      <w:pPr>
        <w:ind w:firstLine="709"/>
        <w:jc w:val="both"/>
        <w:rPr>
          <w:sz w:val="28"/>
          <w:szCs w:val="24"/>
        </w:rPr>
      </w:pPr>
    </w:p>
    <w:p w:rsidR="00414F77" w:rsidRPr="00C43025" w:rsidRDefault="00414F77" w:rsidP="00414F77">
      <w:pPr>
        <w:ind w:firstLine="709"/>
        <w:jc w:val="both"/>
        <w:rPr>
          <w:sz w:val="28"/>
          <w:szCs w:val="24"/>
        </w:rPr>
      </w:pPr>
    </w:p>
    <w:p w:rsidR="0015155F" w:rsidRDefault="0015155F" w:rsidP="0015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Администрации Смоленской области от 21.06.2019 № 964-р/адм «Об утверждении плана мероприятий по росту доходного потенциала бюджета, оптимизации расходов бюджета и сокращению государственного долга в целях оздоровления государственных финансов Смоленской области на период до 2027 года» (в редакции распоряжений Администрации Смоленской области от 07.08.2019 № 1322-р/адм, от 27.07.2020 № 1263-р/адм, от 11.10.2022 № 1470-р/адм, от 15.02.2023 № 313-р/адм) следующие изменения:</w:t>
      </w:r>
    </w:p>
    <w:p w:rsidR="0015155F" w:rsidRPr="00A75015" w:rsidRDefault="0034366A" w:rsidP="0015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66A">
        <w:rPr>
          <w:sz w:val="28"/>
          <w:szCs w:val="28"/>
        </w:rPr>
        <w:t>1</w:t>
      </w:r>
      <w:r w:rsidR="0015155F">
        <w:rPr>
          <w:sz w:val="28"/>
          <w:szCs w:val="28"/>
        </w:rPr>
        <w:t>) в подпункте 2.2 пункта 2 слова «</w:t>
      </w:r>
      <w:r w:rsidR="0015155F" w:rsidRPr="00A75015">
        <w:rPr>
          <w:sz w:val="28"/>
          <w:szCs w:val="28"/>
        </w:rPr>
        <w:t>Департамент бюджета и финансов Смоленской области» заменить словами «Министерство финансов Смоленской области»;</w:t>
      </w:r>
    </w:p>
    <w:p w:rsidR="0015155F" w:rsidRPr="00A75015" w:rsidRDefault="0034366A" w:rsidP="0015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66A">
        <w:rPr>
          <w:sz w:val="28"/>
          <w:szCs w:val="28"/>
        </w:rPr>
        <w:t>2</w:t>
      </w:r>
      <w:r w:rsidR="0015155F" w:rsidRPr="00A75015">
        <w:rPr>
          <w:sz w:val="28"/>
          <w:szCs w:val="28"/>
        </w:rPr>
        <w:t>)</w:t>
      </w:r>
      <w:r w:rsidR="00CB50AF">
        <w:rPr>
          <w:sz w:val="28"/>
          <w:szCs w:val="28"/>
        </w:rPr>
        <w:t> </w:t>
      </w:r>
      <w:r w:rsidR="0015155F" w:rsidRPr="00A75015">
        <w:rPr>
          <w:sz w:val="28"/>
          <w:szCs w:val="28"/>
        </w:rPr>
        <w:t>приложение изложить в новой редакции (прилагается).</w:t>
      </w:r>
    </w:p>
    <w:p w:rsidR="0015155F" w:rsidRPr="00606373" w:rsidRDefault="0015155F" w:rsidP="00BF27DD">
      <w:pPr>
        <w:ind w:firstLine="709"/>
        <w:rPr>
          <w:sz w:val="28"/>
          <w:szCs w:val="28"/>
        </w:rPr>
      </w:pPr>
    </w:p>
    <w:p w:rsidR="0015155F" w:rsidRPr="00606373" w:rsidRDefault="0015155F" w:rsidP="00BF27DD">
      <w:pPr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5155F" w:rsidRPr="00606373" w:rsidTr="00A651C4">
        <w:tc>
          <w:tcPr>
            <w:tcW w:w="5210" w:type="dxa"/>
          </w:tcPr>
          <w:p w:rsidR="0015155F" w:rsidRPr="00606373" w:rsidRDefault="0015155F" w:rsidP="00A112A4">
            <w:pPr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Губернатор</w:t>
            </w:r>
          </w:p>
          <w:p w:rsidR="0015155F" w:rsidRPr="00606373" w:rsidRDefault="0015155F" w:rsidP="00A112A4">
            <w:pPr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15155F" w:rsidRPr="00606373" w:rsidRDefault="0015155F" w:rsidP="00BF27DD">
            <w:pPr>
              <w:ind w:firstLine="709"/>
              <w:rPr>
                <w:sz w:val="28"/>
                <w:szCs w:val="28"/>
              </w:rPr>
            </w:pPr>
          </w:p>
          <w:p w:rsidR="0015155F" w:rsidRPr="00606373" w:rsidRDefault="0015155F" w:rsidP="00BF27DD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15155F" w:rsidRPr="00606373" w:rsidRDefault="0015155F" w:rsidP="00BF27DD">
      <w:pPr>
        <w:ind w:firstLine="709"/>
        <w:rPr>
          <w:sz w:val="28"/>
          <w:szCs w:val="28"/>
        </w:rPr>
      </w:pPr>
    </w:p>
    <w:p w:rsidR="00045384" w:rsidRDefault="00045384" w:rsidP="00BF27DD">
      <w:pPr>
        <w:ind w:firstLine="709"/>
        <w:jc w:val="both"/>
        <w:rPr>
          <w:sz w:val="28"/>
          <w:szCs w:val="28"/>
        </w:rPr>
      </w:pPr>
    </w:p>
    <w:p w:rsidR="00045384" w:rsidRDefault="00045384" w:rsidP="00BF27DD">
      <w:pPr>
        <w:ind w:firstLine="709"/>
        <w:jc w:val="both"/>
        <w:rPr>
          <w:sz w:val="28"/>
          <w:szCs w:val="28"/>
        </w:rPr>
      </w:pPr>
    </w:p>
    <w:p w:rsidR="00045384" w:rsidRDefault="00045384" w:rsidP="00BF27DD">
      <w:pPr>
        <w:ind w:firstLine="709"/>
        <w:jc w:val="both"/>
        <w:rPr>
          <w:sz w:val="28"/>
          <w:szCs w:val="28"/>
        </w:rPr>
      </w:pPr>
    </w:p>
    <w:p w:rsidR="00045384" w:rsidRDefault="00045384" w:rsidP="00BF27DD">
      <w:pPr>
        <w:ind w:firstLine="709"/>
        <w:jc w:val="both"/>
        <w:rPr>
          <w:sz w:val="28"/>
          <w:szCs w:val="28"/>
        </w:rPr>
      </w:pPr>
    </w:p>
    <w:p w:rsidR="00045384" w:rsidRDefault="00045384" w:rsidP="00BF27DD">
      <w:pPr>
        <w:ind w:firstLine="709"/>
        <w:jc w:val="both"/>
        <w:rPr>
          <w:sz w:val="28"/>
          <w:szCs w:val="28"/>
        </w:rPr>
      </w:pPr>
    </w:p>
    <w:p w:rsidR="00045384" w:rsidRDefault="00045384" w:rsidP="00BF27DD">
      <w:pPr>
        <w:ind w:firstLine="709"/>
        <w:jc w:val="both"/>
        <w:rPr>
          <w:sz w:val="28"/>
          <w:szCs w:val="28"/>
        </w:rPr>
      </w:pPr>
    </w:p>
    <w:p w:rsidR="00045384" w:rsidRDefault="00045384" w:rsidP="00BF27DD">
      <w:pPr>
        <w:ind w:firstLine="709"/>
        <w:jc w:val="both"/>
        <w:rPr>
          <w:sz w:val="28"/>
          <w:szCs w:val="28"/>
        </w:rPr>
      </w:pPr>
    </w:p>
    <w:p w:rsidR="00064481" w:rsidRDefault="00064481" w:rsidP="00045384">
      <w:pPr>
        <w:ind w:firstLine="709"/>
        <w:jc w:val="both"/>
        <w:rPr>
          <w:sz w:val="28"/>
          <w:szCs w:val="28"/>
        </w:rPr>
        <w:sectPr w:rsidR="00064481" w:rsidSect="00887AFF">
          <w:headerReference w:type="default" r:id="rId8"/>
          <w:headerReference w:type="first" r:id="rId9"/>
          <w:pgSz w:w="11906" w:h="16838" w:code="9"/>
          <w:pgMar w:top="567" w:right="567" w:bottom="1134" w:left="1134" w:header="227" w:footer="624" w:gutter="0"/>
          <w:pgNumType w:start="1"/>
          <w:cols w:space="708"/>
          <w:titlePg/>
          <w:docGrid w:linePitch="360"/>
        </w:sectPr>
      </w:pPr>
    </w:p>
    <w:p w:rsidR="00045384" w:rsidRDefault="004039B3" w:rsidP="00CF7CF7">
      <w:pPr>
        <w:ind w:left="1063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64481">
        <w:rPr>
          <w:sz w:val="28"/>
          <w:szCs w:val="28"/>
        </w:rPr>
        <w:br/>
        <w:t>к распоряжению Администрации</w:t>
      </w:r>
      <w:r w:rsidR="00064481">
        <w:rPr>
          <w:sz w:val="28"/>
          <w:szCs w:val="28"/>
        </w:rPr>
        <w:br/>
        <w:t>Смоленской области</w:t>
      </w:r>
      <w:r w:rsidR="00064481">
        <w:rPr>
          <w:sz w:val="28"/>
          <w:szCs w:val="28"/>
        </w:rPr>
        <w:br/>
        <w:t>от 21.06.2019 №</w:t>
      </w:r>
      <w:r w:rsidR="00E77C43">
        <w:rPr>
          <w:sz w:val="28"/>
          <w:szCs w:val="28"/>
        </w:rPr>
        <w:t> </w:t>
      </w:r>
      <w:r w:rsidR="00064481">
        <w:rPr>
          <w:sz w:val="28"/>
          <w:szCs w:val="28"/>
        </w:rPr>
        <w:t>964-р/адм</w:t>
      </w:r>
      <w:r w:rsidR="00064481">
        <w:rPr>
          <w:sz w:val="28"/>
          <w:szCs w:val="28"/>
        </w:rPr>
        <w:br/>
        <w:t>(</w:t>
      </w:r>
      <w:r w:rsidR="00064481" w:rsidRPr="00CB007E">
        <w:rPr>
          <w:sz w:val="28"/>
          <w:szCs w:val="28"/>
        </w:rPr>
        <w:t xml:space="preserve">в редакции распоряжений </w:t>
      </w:r>
      <w:r w:rsidR="00064481">
        <w:rPr>
          <w:sz w:val="28"/>
          <w:szCs w:val="28"/>
        </w:rPr>
        <w:br/>
      </w:r>
      <w:r w:rsidR="00064481" w:rsidRPr="00CB007E">
        <w:rPr>
          <w:sz w:val="28"/>
          <w:szCs w:val="28"/>
        </w:rPr>
        <w:t xml:space="preserve">Администрации Смоленской области от </w:t>
      </w:r>
      <w:r w:rsidR="00064481">
        <w:rPr>
          <w:sz w:val="28"/>
          <w:szCs w:val="28"/>
        </w:rPr>
        <w:t>07</w:t>
      </w:r>
      <w:r w:rsidR="00064481" w:rsidRPr="00CB007E">
        <w:rPr>
          <w:sz w:val="28"/>
          <w:szCs w:val="28"/>
        </w:rPr>
        <w:t>.</w:t>
      </w:r>
      <w:r w:rsidR="00064481">
        <w:rPr>
          <w:sz w:val="28"/>
          <w:szCs w:val="28"/>
        </w:rPr>
        <w:t>08</w:t>
      </w:r>
      <w:r w:rsidR="00064481" w:rsidRPr="00CB007E">
        <w:rPr>
          <w:sz w:val="28"/>
          <w:szCs w:val="28"/>
        </w:rPr>
        <w:t>.201</w:t>
      </w:r>
      <w:r w:rsidR="00064481">
        <w:rPr>
          <w:sz w:val="28"/>
          <w:szCs w:val="28"/>
        </w:rPr>
        <w:t>9</w:t>
      </w:r>
      <w:r w:rsidR="00064481" w:rsidRPr="00CB007E">
        <w:rPr>
          <w:sz w:val="28"/>
          <w:szCs w:val="28"/>
        </w:rPr>
        <w:t xml:space="preserve"> №</w:t>
      </w:r>
      <w:r w:rsidR="00E77C43">
        <w:rPr>
          <w:sz w:val="28"/>
          <w:szCs w:val="28"/>
        </w:rPr>
        <w:t> </w:t>
      </w:r>
      <w:r w:rsidR="00064481" w:rsidRPr="00CB007E">
        <w:rPr>
          <w:sz w:val="28"/>
          <w:szCs w:val="28"/>
        </w:rPr>
        <w:t>1</w:t>
      </w:r>
      <w:r w:rsidR="00064481">
        <w:rPr>
          <w:sz w:val="28"/>
          <w:szCs w:val="28"/>
        </w:rPr>
        <w:t>322</w:t>
      </w:r>
      <w:r w:rsidR="00064481" w:rsidRPr="00CB007E">
        <w:rPr>
          <w:sz w:val="28"/>
          <w:szCs w:val="28"/>
        </w:rPr>
        <w:t>-р/адм,</w:t>
      </w:r>
      <w:r w:rsidR="00064481">
        <w:rPr>
          <w:sz w:val="28"/>
          <w:szCs w:val="28"/>
        </w:rPr>
        <w:br/>
      </w:r>
      <w:r w:rsidR="00064481" w:rsidRPr="00CB007E">
        <w:rPr>
          <w:sz w:val="28"/>
          <w:szCs w:val="28"/>
        </w:rPr>
        <w:t xml:space="preserve">от </w:t>
      </w:r>
      <w:r w:rsidR="00064481">
        <w:rPr>
          <w:sz w:val="28"/>
          <w:szCs w:val="28"/>
        </w:rPr>
        <w:t>27</w:t>
      </w:r>
      <w:r w:rsidR="00064481" w:rsidRPr="00CB007E">
        <w:rPr>
          <w:sz w:val="28"/>
          <w:szCs w:val="28"/>
        </w:rPr>
        <w:t>.0</w:t>
      </w:r>
      <w:r w:rsidR="00064481">
        <w:rPr>
          <w:sz w:val="28"/>
          <w:szCs w:val="28"/>
        </w:rPr>
        <w:t>7</w:t>
      </w:r>
      <w:r w:rsidR="00064481" w:rsidRPr="00CB007E">
        <w:rPr>
          <w:sz w:val="28"/>
          <w:szCs w:val="28"/>
        </w:rPr>
        <w:t>.20</w:t>
      </w:r>
      <w:r w:rsidR="00064481">
        <w:rPr>
          <w:sz w:val="28"/>
          <w:szCs w:val="28"/>
        </w:rPr>
        <w:t>20</w:t>
      </w:r>
      <w:r w:rsidR="00064481" w:rsidRPr="00CB007E">
        <w:rPr>
          <w:sz w:val="28"/>
          <w:szCs w:val="28"/>
        </w:rPr>
        <w:t xml:space="preserve"> №</w:t>
      </w:r>
      <w:r w:rsidR="00064481">
        <w:rPr>
          <w:sz w:val="28"/>
          <w:szCs w:val="28"/>
        </w:rPr>
        <w:t> 1</w:t>
      </w:r>
      <w:r w:rsidR="00064481" w:rsidRPr="00CB007E">
        <w:rPr>
          <w:sz w:val="28"/>
          <w:szCs w:val="28"/>
        </w:rPr>
        <w:t>2</w:t>
      </w:r>
      <w:r w:rsidR="00064481">
        <w:rPr>
          <w:sz w:val="28"/>
          <w:szCs w:val="28"/>
        </w:rPr>
        <w:t>63</w:t>
      </w:r>
      <w:r w:rsidR="00064481" w:rsidRPr="00CB007E">
        <w:rPr>
          <w:sz w:val="28"/>
          <w:szCs w:val="28"/>
        </w:rPr>
        <w:t>-р/адм</w:t>
      </w:r>
      <w:r w:rsidR="00064481">
        <w:rPr>
          <w:sz w:val="28"/>
          <w:szCs w:val="28"/>
        </w:rPr>
        <w:t>,</w:t>
      </w:r>
      <w:r w:rsidR="00064481">
        <w:rPr>
          <w:sz w:val="28"/>
          <w:szCs w:val="28"/>
        </w:rPr>
        <w:br/>
        <w:t xml:space="preserve">от </w:t>
      </w:r>
      <w:r w:rsidR="00E77C43">
        <w:rPr>
          <w:sz w:val="28"/>
          <w:szCs w:val="28"/>
        </w:rPr>
        <w:t>11.10.2022 № </w:t>
      </w:r>
      <w:r w:rsidR="00BF61B7" w:rsidRPr="00BF61B7">
        <w:rPr>
          <w:sz w:val="28"/>
          <w:szCs w:val="28"/>
        </w:rPr>
        <w:t>1470-р/адм</w:t>
      </w:r>
      <w:r w:rsidR="00E77C43">
        <w:rPr>
          <w:sz w:val="28"/>
          <w:szCs w:val="28"/>
        </w:rPr>
        <w:t xml:space="preserve">, </w:t>
      </w:r>
      <w:r w:rsidR="00E77C43">
        <w:rPr>
          <w:sz w:val="28"/>
          <w:szCs w:val="28"/>
        </w:rPr>
        <w:br/>
      </w:r>
      <w:r w:rsidR="00E77C43" w:rsidRPr="00E77C43">
        <w:rPr>
          <w:sz w:val="28"/>
          <w:szCs w:val="28"/>
        </w:rPr>
        <w:t xml:space="preserve">от 15.02.2023 </w:t>
      </w:r>
      <w:r w:rsidR="00E77C43">
        <w:rPr>
          <w:sz w:val="28"/>
          <w:szCs w:val="28"/>
        </w:rPr>
        <w:t>№ </w:t>
      </w:r>
      <w:r w:rsidR="00E77C43" w:rsidRPr="00E77C43">
        <w:rPr>
          <w:sz w:val="28"/>
          <w:szCs w:val="28"/>
        </w:rPr>
        <w:t>313-р/адм</w:t>
      </w:r>
      <w:r w:rsidR="00E77C43">
        <w:rPr>
          <w:sz w:val="28"/>
          <w:szCs w:val="28"/>
        </w:rPr>
        <w:t>, распоряжения Правительства Смоленской области от ______________ №____</w:t>
      </w:r>
      <w:r w:rsidR="00064481">
        <w:rPr>
          <w:sz w:val="28"/>
          <w:szCs w:val="28"/>
        </w:rPr>
        <w:t>)</w:t>
      </w:r>
    </w:p>
    <w:p w:rsidR="00414F77" w:rsidRDefault="00414F77" w:rsidP="00414F77">
      <w:pPr>
        <w:tabs>
          <w:tab w:val="center" w:pos="5457"/>
        </w:tabs>
        <w:jc w:val="both"/>
        <w:rPr>
          <w:sz w:val="28"/>
          <w:szCs w:val="28"/>
        </w:rPr>
      </w:pPr>
    </w:p>
    <w:p w:rsidR="00E9591C" w:rsidRDefault="007A7024" w:rsidP="00D54DB6">
      <w:pPr>
        <w:tabs>
          <w:tab w:val="center" w:pos="5457"/>
        </w:tabs>
        <w:jc w:val="center"/>
        <w:rPr>
          <w:b/>
          <w:bCs/>
          <w:sz w:val="28"/>
          <w:szCs w:val="28"/>
        </w:rPr>
      </w:pPr>
      <w:hyperlink r:id="rId10" w:history="1">
        <w:r w:rsidR="00E9591C">
          <w:rPr>
            <w:b/>
            <w:bCs/>
            <w:sz w:val="28"/>
            <w:szCs w:val="28"/>
          </w:rPr>
          <w:t>П</w:t>
        </w:r>
        <w:r w:rsidR="00E9591C" w:rsidRPr="00D54DB6">
          <w:rPr>
            <w:b/>
            <w:bCs/>
            <w:sz w:val="28"/>
            <w:szCs w:val="28"/>
          </w:rPr>
          <w:t>ЛАН</w:t>
        </w:r>
      </w:hyperlink>
    </w:p>
    <w:p w:rsidR="00D54DB6" w:rsidRDefault="00D54DB6" w:rsidP="00D54DB6">
      <w:pPr>
        <w:tabs>
          <w:tab w:val="center" w:pos="5457"/>
        </w:tabs>
        <w:jc w:val="center"/>
        <w:rPr>
          <w:b/>
          <w:bCs/>
          <w:sz w:val="28"/>
          <w:szCs w:val="28"/>
        </w:rPr>
      </w:pPr>
      <w:r w:rsidRPr="00D54DB6">
        <w:rPr>
          <w:b/>
          <w:bCs/>
          <w:sz w:val="28"/>
          <w:szCs w:val="28"/>
        </w:rPr>
        <w:t xml:space="preserve">мероприятий по росту доходного потенциала бюджета, </w:t>
      </w:r>
    </w:p>
    <w:p w:rsidR="00E9591C" w:rsidRDefault="00D54DB6" w:rsidP="00D54DB6">
      <w:pPr>
        <w:tabs>
          <w:tab w:val="center" w:pos="5457"/>
        </w:tabs>
        <w:jc w:val="center"/>
        <w:rPr>
          <w:b/>
          <w:bCs/>
          <w:sz w:val="28"/>
          <w:szCs w:val="28"/>
        </w:rPr>
      </w:pPr>
      <w:r w:rsidRPr="00D54DB6">
        <w:rPr>
          <w:b/>
          <w:bCs/>
          <w:sz w:val="28"/>
          <w:szCs w:val="28"/>
        </w:rPr>
        <w:t xml:space="preserve">оптимизации расходов бюджета и сокращению государственного долга в целях </w:t>
      </w:r>
    </w:p>
    <w:p w:rsidR="00542DF7" w:rsidRDefault="00D54DB6" w:rsidP="00D54DB6">
      <w:pPr>
        <w:tabs>
          <w:tab w:val="center" w:pos="5457"/>
        </w:tabs>
        <w:jc w:val="center"/>
        <w:rPr>
          <w:b/>
          <w:bCs/>
          <w:sz w:val="28"/>
          <w:szCs w:val="28"/>
        </w:rPr>
      </w:pPr>
      <w:r w:rsidRPr="00D54DB6">
        <w:rPr>
          <w:b/>
          <w:bCs/>
          <w:sz w:val="28"/>
          <w:szCs w:val="28"/>
        </w:rPr>
        <w:t xml:space="preserve">оздоровления государственных финансов </w:t>
      </w:r>
      <w:r>
        <w:rPr>
          <w:b/>
          <w:bCs/>
          <w:sz w:val="28"/>
          <w:szCs w:val="28"/>
        </w:rPr>
        <w:t>С</w:t>
      </w:r>
      <w:r w:rsidRPr="00D54DB6">
        <w:rPr>
          <w:b/>
          <w:bCs/>
          <w:sz w:val="28"/>
          <w:szCs w:val="28"/>
        </w:rPr>
        <w:t>моленской области на период до 202</w:t>
      </w:r>
      <w:r>
        <w:rPr>
          <w:b/>
          <w:bCs/>
          <w:sz w:val="28"/>
          <w:szCs w:val="28"/>
        </w:rPr>
        <w:t>7</w:t>
      </w:r>
      <w:r w:rsidRPr="00D54DB6">
        <w:rPr>
          <w:b/>
          <w:bCs/>
          <w:sz w:val="28"/>
          <w:szCs w:val="28"/>
        </w:rPr>
        <w:t xml:space="preserve"> года</w:t>
      </w:r>
    </w:p>
    <w:p w:rsidR="000302F4" w:rsidRDefault="000302F4" w:rsidP="00D54DB6">
      <w:pPr>
        <w:tabs>
          <w:tab w:val="center" w:pos="5457"/>
        </w:tabs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126"/>
        <w:gridCol w:w="1276"/>
        <w:gridCol w:w="1276"/>
        <w:gridCol w:w="1324"/>
        <w:gridCol w:w="1134"/>
        <w:gridCol w:w="1228"/>
        <w:gridCol w:w="1134"/>
        <w:gridCol w:w="1134"/>
        <w:gridCol w:w="1134"/>
      </w:tblGrid>
      <w:tr w:rsidR="000302F4" w:rsidRPr="007A1905" w:rsidTr="00A044FA">
        <w:tc>
          <w:tcPr>
            <w:tcW w:w="675" w:type="dxa"/>
            <w:vMerge w:val="restart"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  <w:r w:rsidRPr="007A1905">
              <w:t xml:space="preserve">№ </w:t>
            </w:r>
          </w:p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  <w:r w:rsidRPr="007A1905">
              <w:t>п/п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  <w:r w:rsidRPr="007A1905"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  <w:r w:rsidRPr="007A1905"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  <w:r w:rsidRPr="007A1905">
              <w:t>Срок реализации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  <w:r w:rsidRPr="007A1905">
              <w:t>Единица измерения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0302F4" w:rsidRPr="007A1905" w:rsidRDefault="000302F4" w:rsidP="00D54DB6">
            <w:pPr>
              <w:tabs>
                <w:tab w:val="center" w:pos="5457"/>
              </w:tabs>
              <w:jc w:val="center"/>
            </w:pPr>
            <w:r w:rsidRPr="007A1905">
              <w:t>Оценка</w:t>
            </w:r>
          </w:p>
        </w:tc>
      </w:tr>
      <w:tr w:rsidR="000302F4" w:rsidRPr="007A1905" w:rsidTr="00A044FA">
        <w:tc>
          <w:tcPr>
            <w:tcW w:w="675" w:type="dxa"/>
            <w:vMerge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</w:p>
        </w:tc>
        <w:tc>
          <w:tcPr>
            <w:tcW w:w="1324" w:type="dxa"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  <w:r w:rsidRPr="007A1905">
              <w:t>2022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  <w:r w:rsidRPr="007A1905">
              <w:t>2023 год</w:t>
            </w:r>
          </w:p>
        </w:tc>
        <w:tc>
          <w:tcPr>
            <w:tcW w:w="1228" w:type="dxa"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  <w:r w:rsidRPr="007A1905">
              <w:t>2024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  <w:r w:rsidRPr="007A1905"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  <w:r w:rsidRPr="007A1905"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0302F4" w:rsidRPr="007A1905" w:rsidRDefault="000302F4" w:rsidP="000302F4">
            <w:pPr>
              <w:tabs>
                <w:tab w:val="center" w:pos="5457"/>
              </w:tabs>
              <w:jc w:val="center"/>
            </w:pPr>
            <w:r w:rsidRPr="007A1905">
              <w:t>2027 год</w:t>
            </w:r>
          </w:p>
        </w:tc>
      </w:tr>
    </w:tbl>
    <w:p w:rsidR="000302F4" w:rsidRPr="007A1905" w:rsidRDefault="000302F4" w:rsidP="00CF21CA">
      <w:pPr>
        <w:tabs>
          <w:tab w:val="center" w:pos="5457"/>
        </w:tabs>
        <w:rPr>
          <w:sz w:val="2"/>
          <w:szCs w:val="2"/>
          <w:highlight w:val="yellow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2787"/>
        <w:gridCol w:w="2099"/>
        <w:gridCol w:w="1341"/>
        <w:gridCol w:w="1255"/>
        <w:gridCol w:w="1314"/>
        <w:gridCol w:w="1127"/>
        <w:gridCol w:w="1276"/>
        <w:gridCol w:w="1135"/>
        <w:gridCol w:w="1127"/>
        <w:gridCol w:w="1129"/>
      </w:tblGrid>
      <w:tr w:rsidR="00A044FA" w:rsidRPr="007A1905" w:rsidTr="00A044FA">
        <w:trPr>
          <w:tblHeader/>
        </w:trPr>
        <w:tc>
          <w:tcPr>
            <w:tcW w:w="706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1</w:t>
            </w:r>
          </w:p>
        </w:tc>
        <w:tc>
          <w:tcPr>
            <w:tcW w:w="2787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2</w:t>
            </w:r>
          </w:p>
        </w:tc>
        <w:tc>
          <w:tcPr>
            <w:tcW w:w="2099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3</w:t>
            </w:r>
          </w:p>
        </w:tc>
        <w:tc>
          <w:tcPr>
            <w:tcW w:w="1341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4</w:t>
            </w:r>
          </w:p>
        </w:tc>
        <w:tc>
          <w:tcPr>
            <w:tcW w:w="1255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5</w:t>
            </w:r>
          </w:p>
        </w:tc>
        <w:tc>
          <w:tcPr>
            <w:tcW w:w="1314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6</w:t>
            </w:r>
          </w:p>
        </w:tc>
        <w:tc>
          <w:tcPr>
            <w:tcW w:w="1127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7</w:t>
            </w:r>
          </w:p>
        </w:tc>
        <w:tc>
          <w:tcPr>
            <w:tcW w:w="1276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8</w:t>
            </w:r>
          </w:p>
        </w:tc>
        <w:tc>
          <w:tcPr>
            <w:tcW w:w="1135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9</w:t>
            </w:r>
          </w:p>
        </w:tc>
        <w:tc>
          <w:tcPr>
            <w:tcW w:w="1127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10</w:t>
            </w:r>
          </w:p>
        </w:tc>
        <w:tc>
          <w:tcPr>
            <w:tcW w:w="1129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11</w:t>
            </w:r>
          </w:p>
        </w:tc>
      </w:tr>
      <w:tr w:rsidR="002E53D2" w:rsidRPr="007A1905" w:rsidTr="00A044FA">
        <w:tc>
          <w:tcPr>
            <w:tcW w:w="15296" w:type="dxa"/>
            <w:gridSpan w:val="11"/>
          </w:tcPr>
          <w:p w:rsidR="002E53D2" w:rsidRPr="007A1905" w:rsidRDefault="002E53D2" w:rsidP="002E53D2">
            <w:pPr>
              <w:tabs>
                <w:tab w:val="center" w:pos="5457"/>
              </w:tabs>
              <w:jc w:val="center"/>
            </w:pPr>
            <w:r w:rsidRPr="007A1905">
              <w:t>1. Меры по росту доходного потенциала бюджета</w:t>
            </w:r>
          </w:p>
        </w:tc>
      </w:tr>
      <w:tr w:rsidR="00A044FA" w:rsidRPr="007A1905" w:rsidTr="00A044FA">
        <w:tc>
          <w:tcPr>
            <w:tcW w:w="706" w:type="dxa"/>
          </w:tcPr>
          <w:p w:rsidR="00FF35EA" w:rsidRPr="007A1905" w:rsidRDefault="00A9083B" w:rsidP="00FF35EA">
            <w:pPr>
              <w:tabs>
                <w:tab w:val="center" w:pos="5457"/>
              </w:tabs>
              <w:jc w:val="center"/>
            </w:pPr>
            <w:r w:rsidRPr="007A1905">
              <w:t>1.1.</w:t>
            </w:r>
          </w:p>
        </w:tc>
        <w:tc>
          <w:tcPr>
            <w:tcW w:w="2787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both"/>
              <w:rPr>
                <w:b/>
                <w:bCs/>
              </w:rPr>
            </w:pPr>
            <w:r w:rsidRPr="007A1905">
              <w:t>Проведение оценки эффективности налоговых льгот (пониженных ставок по налогам), предоставляемых органами государственной власти Смоленской области и органами местного самоуправления муниципальных образований Смоленской области</w:t>
            </w:r>
          </w:p>
        </w:tc>
        <w:tc>
          <w:tcPr>
            <w:tcW w:w="2099" w:type="dxa"/>
          </w:tcPr>
          <w:p w:rsidR="00FF35EA" w:rsidRPr="007A1905" w:rsidRDefault="008924CB" w:rsidP="00FF35EA">
            <w:pPr>
              <w:tabs>
                <w:tab w:val="center" w:pos="5457"/>
              </w:tabs>
              <w:jc w:val="both"/>
              <w:rPr>
                <w:b/>
                <w:bCs/>
              </w:rPr>
            </w:pPr>
            <w:r w:rsidRPr="007A1905">
              <w:t>Министерство</w:t>
            </w:r>
            <w:r w:rsidR="00FF35EA" w:rsidRPr="007A1905">
              <w:t xml:space="preserve"> финансов Смоленской области,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341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  <w:rPr>
                <w:b/>
                <w:bCs/>
              </w:rPr>
            </w:pPr>
            <w:r w:rsidRPr="007A1905">
              <w:t>2022 - 2027 годы</w:t>
            </w:r>
          </w:p>
        </w:tc>
        <w:tc>
          <w:tcPr>
            <w:tcW w:w="1255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  <w:rPr>
                <w:b/>
                <w:bCs/>
              </w:rPr>
            </w:pPr>
            <w:r w:rsidRPr="007A1905">
              <w:t>да/нет</w:t>
            </w:r>
          </w:p>
        </w:tc>
        <w:tc>
          <w:tcPr>
            <w:tcW w:w="1314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127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276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135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127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129" w:type="dxa"/>
          </w:tcPr>
          <w:p w:rsidR="00FF35EA" w:rsidRPr="007A1905" w:rsidRDefault="00FF35EA" w:rsidP="00FF35EA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</w:tr>
      <w:tr w:rsidR="00305FE3" w:rsidRPr="007A1905" w:rsidTr="00A044FA">
        <w:tc>
          <w:tcPr>
            <w:tcW w:w="706" w:type="dxa"/>
          </w:tcPr>
          <w:p w:rsidR="00305FE3" w:rsidRPr="007A1905" w:rsidRDefault="00305FE3" w:rsidP="00305FE3">
            <w:pPr>
              <w:tabs>
                <w:tab w:val="center" w:pos="5457"/>
              </w:tabs>
              <w:jc w:val="center"/>
            </w:pPr>
            <w:r w:rsidRPr="007A1905">
              <w:lastRenderedPageBreak/>
              <w:t>1.2.</w:t>
            </w:r>
          </w:p>
        </w:tc>
        <w:tc>
          <w:tcPr>
            <w:tcW w:w="2787" w:type="dxa"/>
          </w:tcPr>
          <w:p w:rsidR="00305FE3" w:rsidRPr="008A6831" w:rsidRDefault="00305FE3" w:rsidP="00305FE3">
            <w:pPr>
              <w:tabs>
                <w:tab w:val="center" w:pos="5457"/>
              </w:tabs>
              <w:jc w:val="both"/>
              <w:rPr>
                <w:b/>
                <w:bCs/>
              </w:rPr>
            </w:pPr>
            <w:r w:rsidRPr="008A6831">
              <w:t xml:space="preserve">Подготовка проекта областного закона о внесении изменений в областной </w:t>
            </w:r>
            <w:hyperlink r:id="rId11" w:history="1">
              <w:r w:rsidRPr="008A6831">
                <w:t>закон</w:t>
              </w:r>
            </w:hyperlink>
            <w:r w:rsidRPr="008A6831">
              <w:t xml:space="preserve"> от 19.11.2012 № 90-з «О введении в действие патентной системы налогообложения и применении ее индивидуальными предпринимателями на территории Смоленской области», устанавливающего размер потенциально возможного к получению индивидуальным </w:t>
            </w:r>
            <w:proofErr w:type="spellStart"/>
            <w:r w:rsidRPr="008A6831">
              <w:t>предприни</w:t>
            </w:r>
            <w:r>
              <w:t>-</w:t>
            </w:r>
            <w:r w:rsidRPr="008A6831">
              <w:t>мателем</w:t>
            </w:r>
            <w:proofErr w:type="spellEnd"/>
            <w:r w:rsidRPr="008A6831">
              <w:t xml:space="preserve"> годового дохода по каждому виду </w:t>
            </w:r>
            <w:proofErr w:type="spellStart"/>
            <w:r w:rsidRPr="008A6831">
              <w:t>предпринима</w:t>
            </w:r>
            <w:r>
              <w:t>-</w:t>
            </w:r>
            <w:r w:rsidRPr="008A6831">
              <w:t>тельской</w:t>
            </w:r>
            <w:proofErr w:type="spellEnd"/>
            <w:r w:rsidRPr="008A6831">
              <w:t xml:space="preserve"> деятельности, в отношении которого применяется патентная система налогообложения, предусматривающего индексацию на коэффициент-дефлятор, установленный на соответствующий календарный год</w:t>
            </w:r>
          </w:p>
        </w:tc>
        <w:tc>
          <w:tcPr>
            <w:tcW w:w="2099" w:type="dxa"/>
          </w:tcPr>
          <w:p w:rsidR="00305FE3" w:rsidRPr="007A1905" w:rsidRDefault="00305FE3" w:rsidP="00305FE3">
            <w:pPr>
              <w:tabs>
                <w:tab w:val="center" w:pos="5457"/>
              </w:tabs>
              <w:jc w:val="both"/>
              <w:rPr>
                <w:b/>
                <w:bCs/>
              </w:rPr>
            </w:pPr>
            <w:r w:rsidRPr="007A1905">
              <w:t>Министерство инвестиционного развития Смоленской области, Министерство финансов Смоленской области</w:t>
            </w:r>
          </w:p>
        </w:tc>
        <w:tc>
          <w:tcPr>
            <w:tcW w:w="1341" w:type="dxa"/>
          </w:tcPr>
          <w:p w:rsidR="00305FE3" w:rsidRPr="007A1905" w:rsidRDefault="00305FE3" w:rsidP="00305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305FE3" w:rsidRPr="007A1905" w:rsidRDefault="00305FE3" w:rsidP="00305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305FE3" w:rsidRPr="007A1905" w:rsidRDefault="00305FE3" w:rsidP="00305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4 603,5</w:t>
            </w:r>
          </w:p>
        </w:tc>
        <w:tc>
          <w:tcPr>
            <w:tcW w:w="1127" w:type="dxa"/>
          </w:tcPr>
          <w:p w:rsidR="00305FE3" w:rsidRPr="007A1905" w:rsidRDefault="00305FE3" w:rsidP="00305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4 787,6</w:t>
            </w:r>
          </w:p>
        </w:tc>
        <w:tc>
          <w:tcPr>
            <w:tcW w:w="1276" w:type="dxa"/>
          </w:tcPr>
          <w:p w:rsidR="00305FE3" w:rsidRPr="007A1905" w:rsidRDefault="00305FE3" w:rsidP="00305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4 979,1</w:t>
            </w:r>
          </w:p>
        </w:tc>
        <w:tc>
          <w:tcPr>
            <w:tcW w:w="1135" w:type="dxa"/>
          </w:tcPr>
          <w:p w:rsidR="00305FE3" w:rsidRPr="007A1905" w:rsidRDefault="00305FE3" w:rsidP="00305FE3">
            <w:pPr>
              <w:tabs>
                <w:tab w:val="center" w:pos="5457"/>
              </w:tabs>
              <w:jc w:val="center"/>
            </w:pPr>
            <w:r w:rsidRPr="007A1905">
              <w:t>6 266,0</w:t>
            </w:r>
          </w:p>
        </w:tc>
        <w:tc>
          <w:tcPr>
            <w:tcW w:w="1127" w:type="dxa"/>
          </w:tcPr>
          <w:p w:rsidR="00305FE3" w:rsidRPr="007A1905" w:rsidRDefault="00305FE3" w:rsidP="00305FE3">
            <w:pPr>
              <w:tabs>
                <w:tab w:val="center" w:pos="5457"/>
              </w:tabs>
              <w:jc w:val="center"/>
            </w:pPr>
            <w:r w:rsidRPr="007A1905">
              <w:t>7 024,0</w:t>
            </w:r>
          </w:p>
        </w:tc>
        <w:tc>
          <w:tcPr>
            <w:tcW w:w="1129" w:type="dxa"/>
          </w:tcPr>
          <w:p w:rsidR="00305FE3" w:rsidRPr="007A1905" w:rsidRDefault="00305FE3" w:rsidP="00305FE3">
            <w:pPr>
              <w:tabs>
                <w:tab w:val="center" w:pos="5457"/>
              </w:tabs>
              <w:jc w:val="center"/>
            </w:pPr>
            <w:r w:rsidRPr="007A1905">
              <w:t>7 305,0</w:t>
            </w:r>
          </w:p>
        </w:tc>
      </w:tr>
      <w:tr w:rsidR="00A044FA" w:rsidRPr="007A1905" w:rsidTr="00A044FA">
        <w:tc>
          <w:tcPr>
            <w:tcW w:w="706" w:type="dxa"/>
          </w:tcPr>
          <w:p w:rsidR="001707F0" w:rsidRPr="007A1905" w:rsidRDefault="001707F0" w:rsidP="001707F0">
            <w:pPr>
              <w:tabs>
                <w:tab w:val="center" w:pos="5457"/>
              </w:tabs>
              <w:jc w:val="center"/>
            </w:pPr>
            <w:r w:rsidRPr="007A1905">
              <w:t>1.3.</w:t>
            </w:r>
          </w:p>
        </w:tc>
        <w:tc>
          <w:tcPr>
            <w:tcW w:w="2787" w:type="dxa"/>
          </w:tcPr>
          <w:p w:rsidR="001707F0" w:rsidRPr="007A1905" w:rsidRDefault="001707F0" w:rsidP="001707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Обеспечение поступлений неналоговых доходов от нестационарных торговых объектов, законно размещенных на земельных участках, находящихся в государственной или муниципальной собственности, предоставленн</w:t>
            </w:r>
            <w:r w:rsidR="004039B3" w:rsidRPr="007A1905">
              <w:rPr>
                <w:rFonts w:ascii="Times New Roman" w:hAnsi="Times New Roman" w:cs="Times New Roman"/>
              </w:rPr>
              <w:t>ых</w:t>
            </w:r>
            <w:r w:rsidRPr="007A1905">
              <w:rPr>
                <w:rFonts w:ascii="Times New Roman" w:hAnsi="Times New Roman" w:cs="Times New Roman"/>
              </w:rPr>
              <w:t xml:space="preserve"> хозяйствующим субъектам по договорам аренды муниципального имущества (стационарных помещений) </w:t>
            </w:r>
            <w:r w:rsidRPr="007A1905">
              <w:rPr>
                <w:rFonts w:ascii="Times New Roman" w:hAnsi="Times New Roman" w:cs="Times New Roman"/>
              </w:rPr>
              <w:lastRenderedPageBreak/>
              <w:t>под размещение торговых объектов, а также ярмарок и розничных рынков, организованных на земельных участках, находящихся в государственной или муниципальной собственности</w:t>
            </w:r>
          </w:p>
        </w:tc>
        <w:tc>
          <w:tcPr>
            <w:tcW w:w="2099" w:type="dxa"/>
          </w:tcPr>
          <w:p w:rsidR="001707F0" w:rsidRPr="007A1905" w:rsidRDefault="008924CB" w:rsidP="008924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="001707F0" w:rsidRPr="007A1905">
              <w:rPr>
                <w:rFonts w:ascii="Times New Roman" w:hAnsi="Times New Roman" w:cs="Times New Roman"/>
              </w:rPr>
              <w:t xml:space="preserve">промышленности и торговли Смоленской области, </w:t>
            </w:r>
            <w:r w:rsidRPr="007A1905">
              <w:rPr>
                <w:rFonts w:ascii="Times New Roman" w:hAnsi="Times New Roman" w:cs="Times New Roman"/>
              </w:rPr>
              <w:t>Министерство</w:t>
            </w:r>
            <w:r w:rsidR="001707F0" w:rsidRPr="007A1905">
              <w:rPr>
                <w:rFonts w:ascii="Times New Roman" w:hAnsi="Times New Roman" w:cs="Times New Roman"/>
              </w:rPr>
              <w:t xml:space="preserve"> финансов Смоленской области</w:t>
            </w:r>
          </w:p>
        </w:tc>
        <w:tc>
          <w:tcPr>
            <w:tcW w:w="1341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1127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49 000,0</w:t>
            </w:r>
          </w:p>
        </w:tc>
        <w:tc>
          <w:tcPr>
            <w:tcW w:w="1276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45 000,0</w:t>
            </w:r>
          </w:p>
        </w:tc>
        <w:tc>
          <w:tcPr>
            <w:tcW w:w="1135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45 000,0</w:t>
            </w:r>
          </w:p>
        </w:tc>
        <w:tc>
          <w:tcPr>
            <w:tcW w:w="1127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45 000,0</w:t>
            </w:r>
          </w:p>
        </w:tc>
        <w:tc>
          <w:tcPr>
            <w:tcW w:w="1129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45 000,0</w:t>
            </w:r>
          </w:p>
        </w:tc>
      </w:tr>
      <w:tr w:rsidR="00A044FA" w:rsidRPr="007A1905" w:rsidTr="00A044FA">
        <w:tc>
          <w:tcPr>
            <w:tcW w:w="706" w:type="dxa"/>
          </w:tcPr>
          <w:p w:rsidR="001707F0" w:rsidRPr="007A1905" w:rsidRDefault="001707F0" w:rsidP="001707F0">
            <w:pPr>
              <w:tabs>
                <w:tab w:val="center" w:pos="5457"/>
              </w:tabs>
              <w:jc w:val="center"/>
            </w:pPr>
            <w:r w:rsidRPr="007A1905">
              <w:t>1.4.</w:t>
            </w:r>
          </w:p>
        </w:tc>
        <w:tc>
          <w:tcPr>
            <w:tcW w:w="2787" w:type="dxa"/>
          </w:tcPr>
          <w:p w:rsidR="001707F0" w:rsidRPr="007A1905" w:rsidRDefault="001707F0" w:rsidP="001707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 xml:space="preserve">Обеспечение поступлений доходов, получаемых в виде арендной платы, а также средств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Федерации); доходов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Федерации); доходов от сдачи в аренду имущества, составляющего казну субъекта Российской Федерации (за исключением земельных участков), в том числе за счет инвентаризации неиспользуемого имущества </w:t>
            </w:r>
            <w:r w:rsidRPr="007A1905">
              <w:rPr>
                <w:rFonts w:ascii="Times New Roman" w:hAnsi="Times New Roman" w:cs="Times New Roman"/>
              </w:rPr>
              <w:lastRenderedPageBreak/>
              <w:t>(в том числе земельных участков), выявления неиспользуемого имущества, установления эффективных ставок арендной платы за сдаваем</w:t>
            </w:r>
            <w:r w:rsidR="00421EFD" w:rsidRPr="007A1905">
              <w:rPr>
                <w:rFonts w:ascii="Times New Roman" w:hAnsi="Times New Roman" w:cs="Times New Roman"/>
              </w:rPr>
              <w:t>ы</w:t>
            </w:r>
            <w:r w:rsidRPr="007A1905">
              <w:rPr>
                <w:rFonts w:ascii="Times New Roman" w:hAnsi="Times New Roman" w:cs="Times New Roman"/>
              </w:rPr>
              <w:t>е имущество и земельны</w:t>
            </w:r>
            <w:r w:rsidR="006225FC" w:rsidRPr="007A1905">
              <w:rPr>
                <w:rFonts w:ascii="Times New Roman" w:hAnsi="Times New Roman" w:cs="Times New Roman"/>
              </w:rPr>
              <w:t>е</w:t>
            </w:r>
            <w:r w:rsidRPr="007A1905">
              <w:rPr>
                <w:rFonts w:ascii="Times New Roman" w:hAnsi="Times New Roman" w:cs="Times New Roman"/>
              </w:rPr>
              <w:t xml:space="preserve"> участк</w:t>
            </w:r>
            <w:r w:rsidR="006225FC" w:rsidRPr="007A1905">
              <w:rPr>
                <w:rFonts w:ascii="Times New Roman" w:hAnsi="Times New Roman" w:cs="Times New Roman"/>
              </w:rPr>
              <w:t>и</w:t>
            </w:r>
            <w:r w:rsidRPr="007A1905">
              <w:rPr>
                <w:rFonts w:ascii="Times New Roman" w:hAnsi="Times New Roman" w:cs="Times New Roman"/>
              </w:rPr>
              <w:t xml:space="preserve"> и выявления бесхозяйного имущества</w:t>
            </w:r>
          </w:p>
        </w:tc>
        <w:tc>
          <w:tcPr>
            <w:tcW w:w="2099" w:type="dxa"/>
          </w:tcPr>
          <w:p w:rsidR="001707F0" w:rsidRPr="007A1905" w:rsidRDefault="008924CB" w:rsidP="008924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="001707F0" w:rsidRPr="007A1905">
              <w:rPr>
                <w:rFonts w:ascii="Times New Roman" w:hAnsi="Times New Roman" w:cs="Times New Roman"/>
              </w:rPr>
              <w:t xml:space="preserve">имущественных и земельных отношений Смоленской области, </w:t>
            </w:r>
            <w:r w:rsidRPr="007A1905">
              <w:rPr>
                <w:rFonts w:ascii="Times New Roman" w:hAnsi="Times New Roman" w:cs="Times New Roman"/>
              </w:rPr>
              <w:t>Министерство</w:t>
            </w:r>
            <w:r w:rsidR="001707F0" w:rsidRPr="007A1905">
              <w:rPr>
                <w:rFonts w:ascii="Times New Roman" w:hAnsi="Times New Roman" w:cs="Times New Roman"/>
              </w:rPr>
              <w:t xml:space="preserve"> финансов Смоленской области</w:t>
            </w:r>
          </w:p>
        </w:tc>
        <w:tc>
          <w:tcPr>
            <w:tcW w:w="1341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127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276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135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127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129" w:type="dxa"/>
          </w:tcPr>
          <w:p w:rsidR="001707F0" w:rsidRPr="007A1905" w:rsidRDefault="001707F0" w:rsidP="00170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30 000,0</w:t>
            </w:r>
          </w:p>
        </w:tc>
      </w:tr>
      <w:tr w:rsidR="00A044FA" w:rsidRPr="007A1905" w:rsidTr="00A044FA">
        <w:tc>
          <w:tcPr>
            <w:tcW w:w="706" w:type="dxa"/>
          </w:tcPr>
          <w:p w:rsidR="00DD7122" w:rsidRPr="007A1905" w:rsidRDefault="00DD7122" w:rsidP="00DD7122">
            <w:pPr>
              <w:tabs>
                <w:tab w:val="center" w:pos="5457"/>
              </w:tabs>
              <w:jc w:val="center"/>
            </w:pPr>
            <w:r w:rsidRPr="007A1905">
              <w:t>1.5.</w:t>
            </w:r>
          </w:p>
        </w:tc>
        <w:tc>
          <w:tcPr>
            <w:tcW w:w="2787" w:type="dxa"/>
          </w:tcPr>
          <w:p w:rsidR="00DD7122" w:rsidRPr="007A1905" w:rsidRDefault="00DD7122" w:rsidP="00DD71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Обеспечение поступлений доходов в виде дивидендов от участия в уставном капитале хозяйственных обществ, в которых доля участия Смоленской области составляет более 50%, а также в виде изъятия части прибыли областных государственных унитарных предприятий</w:t>
            </w:r>
          </w:p>
        </w:tc>
        <w:tc>
          <w:tcPr>
            <w:tcW w:w="2099" w:type="dxa"/>
          </w:tcPr>
          <w:p w:rsidR="00DD7122" w:rsidRPr="007A1905" w:rsidRDefault="008924CB" w:rsidP="00DD71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 xml:space="preserve">Министерство </w:t>
            </w:r>
            <w:r w:rsidR="00DD7122" w:rsidRPr="007A1905">
              <w:rPr>
                <w:rFonts w:ascii="Times New Roman" w:hAnsi="Times New Roman" w:cs="Times New Roman"/>
              </w:rPr>
              <w:t>имущественных и земельных отношений Смоленской области</w:t>
            </w:r>
          </w:p>
        </w:tc>
        <w:tc>
          <w:tcPr>
            <w:tcW w:w="1341" w:type="dxa"/>
          </w:tcPr>
          <w:p w:rsidR="00DD7122" w:rsidRPr="007A1905" w:rsidRDefault="00DD7122" w:rsidP="00DD7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DD7122" w:rsidRPr="007A1905" w:rsidRDefault="00DD7122" w:rsidP="00DD7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DD7122" w:rsidRPr="007A1905" w:rsidRDefault="00DD7122" w:rsidP="00DD7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5 624,0</w:t>
            </w:r>
          </w:p>
        </w:tc>
        <w:tc>
          <w:tcPr>
            <w:tcW w:w="1127" w:type="dxa"/>
          </w:tcPr>
          <w:p w:rsidR="00DD7122" w:rsidRPr="007A1905" w:rsidRDefault="00DD7122" w:rsidP="00DD7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5 849,0</w:t>
            </w:r>
          </w:p>
        </w:tc>
        <w:tc>
          <w:tcPr>
            <w:tcW w:w="1276" w:type="dxa"/>
          </w:tcPr>
          <w:p w:rsidR="00DD7122" w:rsidRPr="007A1905" w:rsidRDefault="00DD7122" w:rsidP="00DD7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6 083,0</w:t>
            </w:r>
          </w:p>
        </w:tc>
        <w:tc>
          <w:tcPr>
            <w:tcW w:w="1135" w:type="dxa"/>
          </w:tcPr>
          <w:p w:rsidR="00DD7122" w:rsidRPr="007A1905" w:rsidRDefault="00DD7122" w:rsidP="00DD7122">
            <w:pPr>
              <w:tabs>
                <w:tab w:val="center" w:pos="5457"/>
              </w:tabs>
              <w:jc w:val="center"/>
            </w:pPr>
            <w:r w:rsidRPr="007A1905">
              <w:t>6 326,3</w:t>
            </w:r>
          </w:p>
        </w:tc>
        <w:tc>
          <w:tcPr>
            <w:tcW w:w="1127" w:type="dxa"/>
          </w:tcPr>
          <w:p w:rsidR="00DD7122" w:rsidRPr="007A1905" w:rsidRDefault="00DD7122" w:rsidP="00DD7122">
            <w:pPr>
              <w:tabs>
                <w:tab w:val="center" w:pos="5457"/>
              </w:tabs>
              <w:jc w:val="center"/>
            </w:pPr>
            <w:r w:rsidRPr="007A1905">
              <w:t>6 326,3</w:t>
            </w:r>
          </w:p>
        </w:tc>
        <w:tc>
          <w:tcPr>
            <w:tcW w:w="1129" w:type="dxa"/>
          </w:tcPr>
          <w:p w:rsidR="00DD7122" w:rsidRPr="007A1905" w:rsidRDefault="00DD7122" w:rsidP="00DD7122">
            <w:pPr>
              <w:tabs>
                <w:tab w:val="center" w:pos="5457"/>
              </w:tabs>
              <w:jc w:val="center"/>
            </w:pPr>
            <w:r w:rsidRPr="007A1905">
              <w:t>6 326,3</w:t>
            </w:r>
          </w:p>
        </w:tc>
      </w:tr>
      <w:tr w:rsidR="00A044FA" w:rsidRPr="007A1905" w:rsidTr="00A044FA">
        <w:tc>
          <w:tcPr>
            <w:tcW w:w="706" w:type="dxa"/>
          </w:tcPr>
          <w:p w:rsidR="002E53D2" w:rsidRPr="007A1905" w:rsidRDefault="002E53D2" w:rsidP="002E53D2">
            <w:pPr>
              <w:tabs>
                <w:tab w:val="center" w:pos="5457"/>
              </w:tabs>
              <w:jc w:val="center"/>
            </w:pPr>
            <w:r w:rsidRPr="007A1905">
              <w:t>1.6.</w:t>
            </w:r>
          </w:p>
        </w:tc>
        <w:tc>
          <w:tcPr>
            <w:tcW w:w="2787" w:type="dxa"/>
          </w:tcPr>
          <w:p w:rsidR="002E53D2" w:rsidRPr="007A1905" w:rsidRDefault="002E53D2" w:rsidP="002E53D2">
            <w:pPr>
              <w:tabs>
                <w:tab w:val="center" w:pos="5457"/>
              </w:tabs>
              <w:jc w:val="both"/>
            </w:pPr>
            <w:r w:rsidRPr="007A1905">
              <w:t>Обеспечение поступлений доходов от приватизации имущества, находящегося в государственной собственности Смоленской области</w:t>
            </w:r>
          </w:p>
        </w:tc>
        <w:tc>
          <w:tcPr>
            <w:tcW w:w="2099" w:type="dxa"/>
          </w:tcPr>
          <w:p w:rsidR="002E53D2" w:rsidRPr="007A1905" w:rsidRDefault="008924CB" w:rsidP="002E5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341" w:type="dxa"/>
          </w:tcPr>
          <w:p w:rsidR="002E53D2" w:rsidRPr="007A1905" w:rsidRDefault="002E53D2" w:rsidP="002E5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2E53D2" w:rsidRPr="007A1905" w:rsidRDefault="002E53D2" w:rsidP="002E5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14" w:type="dxa"/>
          </w:tcPr>
          <w:p w:rsidR="002E53D2" w:rsidRPr="007A1905" w:rsidRDefault="002E53D2" w:rsidP="002E53D2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127" w:type="dxa"/>
          </w:tcPr>
          <w:p w:rsidR="002E53D2" w:rsidRPr="007A1905" w:rsidRDefault="002E53D2" w:rsidP="002E53D2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276" w:type="dxa"/>
          </w:tcPr>
          <w:p w:rsidR="002E53D2" w:rsidRPr="007A1905" w:rsidRDefault="002E53D2" w:rsidP="002E53D2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135" w:type="dxa"/>
          </w:tcPr>
          <w:p w:rsidR="002E53D2" w:rsidRPr="007A1905" w:rsidRDefault="002E53D2" w:rsidP="002E53D2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127" w:type="dxa"/>
          </w:tcPr>
          <w:p w:rsidR="002E53D2" w:rsidRPr="007A1905" w:rsidRDefault="002E53D2" w:rsidP="002E53D2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129" w:type="dxa"/>
          </w:tcPr>
          <w:p w:rsidR="002E53D2" w:rsidRPr="007A1905" w:rsidRDefault="002E53D2" w:rsidP="002E53D2">
            <w:pPr>
              <w:tabs>
                <w:tab w:val="center" w:pos="5457"/>
              </w:tabs>
              <w:jc w:val="center"/>
            </w:pPr>
            <w:r w:rsidRPr="007A1905">
              <w:t>-</w:t>
            </w:r>
          </w:p>
        </w:tc>
      </w:tr>
      <w:tr w:rsidR="00A044FA" w:rsidRPr="007A1905" w:rsidTr="00A044FA">
        <w:tc>
          <w:tcPr>
            <w:tcW w:w="706" w:type="dxa"/>
          </w:tcPr>
          <w:p w:rsidR="009A2417" w:rsidRPr="007A1905" w:rsidRDefault="009A2417" w:rsidP="009A2417">
            <w:pPr>
              <w:tabs>
                <w:tab w:val="center" w:pos="5457"/>
              </w:tabs>
              <w:jc w:val="center"/>
            </w:pPr>
            <w:r w:rsidRPr="007A1905">
              <w:t>1.7.</w:t>
            </w:r>
          </w:p>
        </w:tc>
        <w:tc>
          <w:tcPr>
            <w:tcW w:w="2787" w:type="dxa"/>
          </w:tcPr>
          <w:p w:rsidR="009A2417" w:rsidRPr="007A1905" w:rsidRDefault="009A2417" w:rsidP="009A24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Усиление межведомственного взаимодействия исполнительн</w:t>
            </w:r>
            <w:r w:rsidR="004039B3" w:rsidRPr="007A1905">
              <w:rPr>
                <w:rFonts w:ascii="Times New Roman" w:hAnsi="Times New Roman" w:cs="Times New Roman"/>
              </w:rPr>
              <w:t>ых</w:t>
            </w:r>
            <w:r w:rsidRPr="007A1905">
              <w:rPr>
                <w:rFonts w:ascii="Times New Roman" w:hAnsi="Times New Roman" w:cs="Times New Roman"/>
              </w:rPr>
              <w:t xml:space="preserve"> органов Смоленской области с территориальными органами федеральных органов исполнительной власти, действующими на территории Смоленской области, правоохранительными органами и органами местного самоуправления </w:t>
            </w:r>
            <w:r w:rsidRPr="007A1905">
              <w:rPr>
                <w:rFonts w:ascii="Times New Roman" w:hAnsi="Times New Roman" w:cs="Times New Roman"/>
              </w:rPr>
              <w:lastRenderedPageBreak/>
              <w:t>муниципальных образований Смоленской области в целях выполнения мероприятий, направленных на повышение собираемости доходов</w:t>
            </w:r>
          </w:p>
        </w:tc>
        <w:tc>
          <w:tcPr>
            <w:tcW w:w="2099" w:type="dxa"/>
          </w:tcPr>
          <w:p w:rsidR="009A2417" w:rsidRPr="007A1905" w:rsidRDefault="008924CB" w:rsidP="009A24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lastRenderedPageBreak/>
              <w:t>Министерство</w:t>
            </w:r>
            <w:r w:rsidR="009A2417" w:rsidRPr="007A1905">
              <w:rPr>
                <w:rFonts w:ascii="Times New Roman" w:hAnsi="Times New Roman" w:cs="Times New Roman"/>
              </w:rPr>
              <w:t xml:space="preserve"> финансов Смоленской области, органы местного самоуправления муниципальных образований Смоленской области (по согласованию), Управление Федеральной налоговой службы по Смоленской области (по согласованию), </w:t>
            </w:r>
            <w:r w:rsidR="009A2417" w:rsidRPr="007A1905">
              <w:rPr>
                <w:rFonts w:ascii="Times New Roman" w:hAnsi="Times New Roman" w:cs="Times New Roman"/>
              </w:rPr>
              <w:lastRenderedPageBreak/>
              <w:t>Управление Министерства внутренних дел Российской Федерации по Смоленской области (по согласованию)</w:t>
            </w:r>
          </w:p>
        </w:tc>
        <w:tc>
          <w:tcPr>
            <w:tcW w:w="1341" w:type="dxa"/>
          </w:tcPr>
          <w:p w:rsidR="009A2417" w:rsidRPr="007A1905" w:rsidRDefault="009A2417" w:rsidP="009A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lastRenderedPageBreak/>
              <w:t>2022 - 2027 годы</w:t>
            </w:r>
          </w:p>
        </w:tc>
        <w:tc>
          <w:tcPr>
            <w:tcW w:w="1255" w:type="dxa"/>
          </w:tcPr>
          <w:p w:rsidR="009A2417" w:rsidRPr="007A1905" w:rsidRDefault="009A2417" w:rsidP="009A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9A2417" w:rsidRPr="007A1905" w:rsidRDefault="009A2417" w:rsidP="009A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120 000,0</w:t>
            </w:r>
          </w:p>
        </w:tc>
        <w:tc>
          <w:tcPr>
            <w:tcW w:w="1127" w:type="dxa"/>
          </w:tcPr>
          <w:p w:rsidR="009A2417" w:rsidRPr="007A1905" w:rsidRDefault="009A2417" w:rsidP="009A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130 000,0</w:t>
            </w:r>
          </w:p>
        </w:tc>
        <w:tc>
          <w:tcPr>
            <w:tcW w:w="1276" w:type="dxa"/>
          </w:tcPr>
          <w:p w:rsidR="009A2417" w:rsidRPr="007A1905" w:rsidRDefault="009A2417" w:rsidP="009A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135" w:type="dxa"/>
          </w:tcPr>
          <w:p w:rsidR="009A2417" w:rsidRPr="007A1905" w:rsidRDefault="009A2417" w:rsidP="009A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100 000,0</w:t>
            </w:r>
          </w:p>
        </w:tc>
        <w:tc>
          <w:tcPr>
            <w:tcW w:w="1127" w:type="dxa"/>
          </w:tcPr>
          <w:p w:rsidR="009A2417" w:rsidRPr="007A1905" w:rsidRDefault="009A2417" w:rsidP="009A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100 000,0</w:t>
            </w:r>
          </w:p>
        </w:tc>
        <w:tc>
          <w:tcPr>
            <w:tcW w:w="1129" w:type="dxa"/>
          </w:tcPr>
          <w:p w:rsidR="009A2417" w:rsidRPr="007A1905" w:rsidRDefault="009A2417" w:rsidP="009A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100 000,0</w:t>
            </w:r>
          </w:p>
        </w:tc>
      </w:tr>
      <w:tr w:rsidR="00A044FA" w:rsidRPr="007A1905" w:rsidTr="00A044FA">
        <w:tc>
          <w:tcPr>
            <w:tcW w:w="706" w:type="dxa"/>
          </w:tcPr>
          <w:p w:rsidR="00FB78E5" w:rsidRPr="007A1905" w:rsidRDefault="00FB78E5" w:rsidP="00FB78E5">
            <w:pPr>
              <w:tabs>
                <w:tab w:val="center" w:pos="5457"/>
              </w:tabs>
              <w:jc w:val="center"/>
            </w:pPr>
            <w:r w:rsidRPr="007A1905">
              <w:t>1.8.</w:t>
            </w:r>
          </w:p>
        </w:tc>
        <w:tc>
          <w:tcPr>
            <w:tcW w:w="2787" w:type="dxa"/>
          </w:tcPr>
          <w:p w:rsidR="00FB78E5" w:rsidRPr="007A1905" w:rsidRDefault="00FB78E5" w:rsidP="00FB78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Проведение мероприятий по легализации трудовых отношений</w:t>
            </w:r>
          </w:p>
        </w:tc>
        <w:tc>
          <w:tcPr>
            <w:tcW w:w="2099" w:type="dxa"/>
          </w:tcPr>
          <w:p w:rsidR="00FB78E5" w:rsidRPr="007A1905" w:rsidRDefault="00305FE3" w:rsidP="008924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 xml:space="preserve">Министерство </w:t>
            </w:r>
            <w:r>
              <w:rPr>
                <w:rFonts w:ascii="Times New Roman" w:hAnsi="Times New Roman" w:cs="Times New Roman"/>
              </w:rPr>
              <w:t xml:space="preserve">труда и </w:t>
            </w:r>
            <w:r w:rsidRPr="007A1905">
              <w:rPr>
                <w:rFonts w:ascii="Times New Roman" w:hAnsi="Times New Roman" w:cs="Times New Roman"/>
              </w:rPr>
              <w:t>занятости населения Смоленской области</w:t>
            </w:r>
            <w:r w:rsidR="00FB78E5" w:rsidRPr="007A1905">
              <w:rPr>
                <w:rFonts w:ascii="Times New Roman" w:hAnsi="Times New Roman" w:cs="Times New Roman"/>
              </w:rPr>
              <w:t xml:space="preserve">, </w:t>
            </w:r>
            <w:r w:rsidR="008924CB" w:rsidRPr="007A1905">
              <w:rPr>
                <w:rFonts w:ascii="Times New Roman" w:hAnsi="Times New Roman" w:cs="Times New Roman"/>
              </w:rPr>
              <w:t>Министерство</w:t>
            </w:r>
            <w:r w:rsidR="00FB78E5" w:rsidRPr="007A1905">
              <w:rPr>
                <w:rFonts w:ascii="Times New Roman" w:hAnsi="Times New Roman" w:cs="Times New Roman"/>
              </w:rPr>
              <w:t xml:space="preserve"> экономического развития Смоленской области, органы местного самоуправления муниципальных образований Смоленской области (по согласованию), Управление Федеральной налоговой службы по Смоленской области (по согласованию)</w:t>
            </w:r>
          </w:p>
        </w:tc>
        <w:tc>
          <w:tcPr>
            <w:tcW w:w="1341" w:type="dxa"/>
          </w:tcPr>
          <w:p w:rsidR="00FB78E5" w:rsidRPr="007A1905" w:rsidRDefault="00FB78E5" w:rsidP="00FB7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FB78E5" w:rsidRPr="007A1905" w:rsidRDefault="00FB78E5" w:rsidP="00FB7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FB78E5" w:rsidRPr="007A1905" w:rsidRDefault="00FB78E5" w:rsidP="00FB7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19 327,8</w:t>
            </w:r>
          </w:p>
        </w:tc>
        <w:tc>
          <w:tcPr>
            <w:tcW w:w="1127" w:type="dxa"/>
          </w:tcPr>
          <w:p w:rsidR="00FB78E5" w:rsidRPr="007A1905" w:rsidRDefault="00FB78E5" w:rsidP="00FB7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18 906,2</w:t>
            </w:r>
          </w:p>
        </w:tc>
        <w:tc>
          <w:tcPr>
            <w:tcW w:w="1276" w:type="dxa"/>
          </w:tcPr>
          <w:p w:rsidR="00FB78E5" w:rsidRPr="007A1905" w:rsidRDefault="00FB78E5" w:rsidP="00FB7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18 492,8</w:t>
            </w:r>
          </w:p>
        </w:tc>
        <w:tc>
          <w:tcPr>
            <w:tcW w:w="1135" w:type="dxa"/>
          </w:tcPr>
          <w:p w:rsidR="00FB78E5" w:rsidRPr="007A1905" w:rsidRDefault="00FB78E5" w:rsidP="00FB7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18 492,8</w:t>
            </w:r>
          </w:p>
        </w:tc>
        <w:tc>
          <w:tcPr>
            <w:tcW w:w="1127" w:type="dxa"/>
          </w:tcPr>
          <w:p w:rsidR="00FB78E5" w:rsidRPr="007A1905" w:rsidRDefault="00FB78E5" w:rsidP="00FB7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18 492,8</w:t>
            </w:r>
          </w:p>
        </w:tc>
        <w:tc>
          <w:tcPr>
            <w:tcW w:w="1129" w:type="dxa"/>
          </w:tcPr>
          <w:p w:rsidR="00FB78E5" w:rsidRPr="007A1905" w:rsidRDefault="00FB78E5" w:rsidP="00FB7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18 492,8</w:t>
            </w:r>
          </w:p>
        </w:tc>
      </w:tr>
      <w:tr w:rsidR="00A044FA" w:rsidRPr="007A1905" w:rsidTr="00A044FA">
        <w:tc>
          <w:tcPr>
            <w:tcW w:w="706" w:type="dxa"/>
          </w:tcPr>
          <w:p w:rsidR="00FB78E5" w:rsidRPr="007A1905" w:rsidRDefault="00FB78E5" w:rsidP="00FB78E5">
            <w:pPr>
              <w:tabs>
                <w:tab w:val="center" w:pos="5457"/>
              </w:tabs>
              <w:jc w:val="center"/>
            </w:pPr>
            <w:r w:rsidRPr="007A1905">
              <w:t>1.9.</w:t>
            </w:r>
          </w:p>
        </w:tc>
        <w:tc>
          <w:tcPr>
            <w:tcW w:w="2787" w:type="dxa"/>
          </w:tcPr>
          <w:p w:rsidR="00FB78E5" w:rsidRPr="007A1905" w:rsidRDefault="00FB78E5" w:rsidP="00FB78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 xml:space="preserve">Увеличение поступлений налоговых доходов (налога на прибыль организаций, налога на доходы физических лиц, акцизов на пиво, производимое на территории Российской Федерации, доходов от уплаты акцизов на алкогольную продукцию, налога, взимаемого в связи с применением упрощенной системы налогообложения, налога на имущество организаций, транспортного </w:t>
            </w:r>
            <w:r w:rsidRPr="007A1905">
              <w:rPr>
                <w:rFonts w:ascii="Times New Roman" w:hAnsi="Times New Roman" w:cs="Times New Roman"/>
              </w:rPr>
              <w:lastRenderedPageBreak/>
              <w:t>налога) в областной бюджет в очередном финансовом году</w:t>
            </w:r>
          </w:p>
        </w:tc>
        <w:tc>
          <w:tcPr>
            <w:tcW w:w="2099" w:type="dxa"/>
          </w:tcPr>
          <w:p w:rsidR="00FB78E5" w:rsidRPr="007A1905" w:rsidRDefault="008924CB" w:rsidP="00FB78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lastRenderedPageBreak/>
              <w:t>Министерство</w:t>
            </w:r>
            <w:r w:rsidR="00FB78E5" w:rsidRPr="007A1905">
              <w:rPr>
                <w:rFonts w:ascii="Times New Roman" w:hAnsi="Times New Roman" w:cs="Times New Roman"/>
              </w:rPr>
              <w:t xml:space="preserve"> финансов Смоленской области</w:t>
            </w:r>
          </w:p>
        </w:tc>
        <w:tc>
          <w:tcPr>
            <w:tcW w:w="1341" w:type="dxa"/>
          </w:tcPr>
          <w:p w:rsidR="00FB78E5" w:rsidRPr="007A1905" w:rsidRDefault="00FB78E5" w:rsidP="00FB7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FB78E5" w:rsidRPr="007A1905" w:rsidRDefault="00FB78E5" w:rsidP="00FB7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14" w:type="dxa"/>
          </w:tcPr>
          <w:p w:rsidR="00FB78E5" w:rsidRPr="007A1905" w:rsidRDefault="00FB78E5" w:rsidP="00FB78E5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127" w:type="dxa"/>
          </w:tcPr>
          <w:p w:rsidR="00FB78E5" w:rsidRPr="007A1905" w:rsidRDefault="00FB78E5" w:rsidP="00FB78E5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276" w:type="dxa"/>
          </w:tcPr>
          <w:p w:rsidR="00FB78E5" w:rsidRPr="007A1905" w:rsidRDefault="00FB78E5" w:rsidP="00FB78E5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135" w:type="dxa"/>
          </w:tcPr>
          <w:p w:rsidR="00FB78E5" w:rsidRPr="007A1905" w:rsidRDefault="00FB78E5" w:rsidP="00FB78E5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127" w:type="dxa"/>
          </w:tcPr>
          <w:p w:rsidR="00FB78E5" w:rsidRPr="007A1905" w:rsidRDefault="00FB78E5" w:rsidP="00FB78E5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  <w:tc>
          <w:tcPr>
            <w:tcW w:w="1129" w:type="dxa"/>
          </w:tcPr>
          <w:p w:rsidR="00FB78E5" w:rsidRPr="007A1905" w:rsidRDefault="00FB78E5" w:rsidP="00FB78E5">
            <w:pPr>
              <w:tabs>
                <w:tab w:val="center" w:pos="5457"/>
              </w:tabs>
              <w:jc w:val="center"/>
            </w:pPr>
            <w:r w:rsidRPr="007A1905">
              <w:t>да</w:t>
            </w:r>
          </w:p>
        </w:tc>
      </w:tr>
      <w:tr w:rsidR="0095043D" w:rsidRPr="007A1905" w:rsidTr="00A044FA">
        <w:tc>
          <w:tcPr>
            <w:tcW w:w="3493" w:type="dxa"/>
            <w:gridSpan w:val="2"/>
          </w:tcPr>
          <w:p w:rsidR="0095043D" w:rsidRPr="007A1905" w:rsidRDefault="0095043D" w:rsidP="009504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Итого по разделу 1</w:t>
            </w:r>
          </w:p>
        </w:tc>
        <w:tc>
          <w:tcPr>
            <w:tcW w:w="2099" w:type="dxa"/>
          </w:tcPr>
          <w:p w:rsidR="0095043D" w:rsidRPr="007A1905" w:rsidRDefault="0095043D" w:rsidP="009504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95043D" w:rsidRPr="007A1905" w:rsidRDefault="0095043D" w:rsidP="009504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95043D" w:rsidRPr="007A1905" w:rsidRDefault="0095043D" w:rsidP="009504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95043D" w:rsidRPr="007A1905" w:rsidRDefault="0095043D" w:rsidP="0095043D">
            <w:pPr>
              <w:tabs>
                <w:tab w:val="center" w:pos="5457"/>
              </w:tabs>
              <w:jc w:val="center"/>
            </w:pPr>
            <w:r w:rsidRPr="007A1905">
              <w:t>229 555,3</w:t>
            </w:r>
          </w:p>
        </w:tc>
        <w:tc>
          <w:tcPr>
            <w:tcW w:w="1127" w:type="dxa"/>
          </w:tcPr>
          <w:p w:rsidR="0095043D" w:rsidRPr="007A1905" w:rsidRDefault="00EC5546" w:rsidP="0095043D">
            <w:pPr>
              <w:tabs>
                <w:tab w:val="center" w:pos="5457"/>
              </w:tabs>
              <w:jc w:val="center"/>
            </w:pPr>
            <w:r w:rsidRPr="007A1905">
              <w:t>238 542,8</w:t>
            </w:r>
          </w:p>
        </w:tc>
        <w:tc>
          <w:tcPr>
            <w:tcW w:w="1276" w:type="dxa"/>
          </w:tcPr>
          <w:p w:rsidR="0095043D" w:rsidRPr="007A1905" w:rsidRDefault="00CB615B" w:rsidP="0095043D">
            <w:pPr>
              <w:tabs>
                <w:tab w:val="center" w:pos="5457"/>
              </w:tabs>
              <w:jc w:val="center"/>
            </w:pPr>
            <w:r w:rsidRPr="007A1905">
              <w:t>254 554,9</w:t>
            </w:r>
          </w:p>
        </w:tc>
        <w:tc>
          <w:tcPr>
            <w:tcW w:w="1135" w:type="dxa"/>
          </w:tcPr>
          <w:p w:rsidR="0095043D" w:rsidRPr="007A1905" w:rsidRDefault="00CB615B" w:rsidP="0095043D">
            <w:pPr>
              <w:tabs>
                <w:tab w:val="center" w:pos="5457"/>
              </w:tabs>
              <w:jc w:val="center"/>
            </w:pPr>
            <w:r w:rsidRPr="007A1905">
              <w:t>206 085,1</w:t>
            </w:r>
          </w:p>
        </w:tc>
        <w:tc>
          <w:tcPr>
            <w:tcW w:w="1127" w:type="dxa"/>
          </w:tcPr>
          <w:p w:rsidR="0095043D" w:rsidRPr="007A1905" w:rsidRDefault="00CB615B" w:rsidP="0095043D">
            <w:pPr>
              <w:tabs>
                <w:tab w:val="center" w:pos="5457"/>
              </w:tabs>
              <w:jc w:val="center"/>
            </w:pPr>
            <w:r w:rsidRPr="007A1905">
              <w:t>206 843,1</w:t>
            </w:r>
          </w:p>
        </w:tc>
        <w:tc>
          <w:tcPr>
            <w:tcW w:w="1129" w:type="dxa"/>
          </w:tcPr>
          <w:p w:rsidR="0095043D" w:rsidRPr="007A1905" w:rsidRDefault="00CB615B" w:rsidP="0095043D">
            <w:pPr>
              <w:tabs>
                <w:tab w:val="center" w:pos="5457"/>
              </w:tabs>
              <w:jc w:val="center"/>
            </w:pPr>
            <w:r w:rsidRPr="007A1905">
              <w:t>207 124,1</w:t>
            </w:r>
          </w:p>
        </w:tc>
      </w:tr>
      <w:tr w:rsidR="001902F1" w:rsidRPr="007A1905" w:rsidTr="00A044FA">
        <w:tc>
          <w:tcPr>
            <w:tcW w:w="15296" w:type="dxa"/>
            <w:gridSpan w:val="11"/>
          </w:tcPr>
          <w:p w:rsidR="001902F1" w:rsidRPr="007A1905" w:rsidRDefault="001902F1" w:rsidP="0095043D">
            <w:pPr>
              <w:tabs>
                <w:tab w:val="center" w:pos="5457"/>
              </w:tabs>
              <w:jc w:val="center"/>
            </w:pPr>
            <w:r w:rsidRPr="007A1905">
              <w:t>2. Меры по оптимизации расходов бюджета</w:t>
            </w:r>
          </w:p>
        </w:tc>
      </w:tr>
      <w:tr w:rsidR="001902F1" w:rsidRPr="007A1905" w:rsidTr="00A044FA">
        <w:tc>
          <w:tcPr>
            <w:tcW w:w="15296" w:type="dxa"/>
            <w:gridSpan w:val="11"/>
          </w:tcPr>
          <w:p w:rsidR="001902F1" w:rsidRPr="007A1905" w:rsidRDefault="001902F1" w:rsidP="0095043D">
            <w:pPr>
              <w:tabs>
                <w:tab w:val="center" w:pos="5457"/>
              </w:tabs>
              <w:jc w:val="center"/>
            </w:pPr>
            <w:r w:rsidRPr="007A1905">
              <w:t>2.1. Оптимизация бюджетной сети</w:t>
            </w:r>
          </w:p>
        </w:tc>
      </w:tr>
      <w:tr w:rsidR="00A044FA" w:rsidRPr="007A1905" w:rsidTr="00A044FA">
        <w:tc>
          <w:tcPr>
            <w:tcW w:w="706" w:type="dxa"/>
          </w:tcPr>
          <w:p w:rsidR="001902F1" w:rsidRPr="007A1905" w:rsidRDefault="001902F1" w:rsidP="001902F1">
            <w:pPr>
              <w:tabs>
                <w:tab w:val="center" w:pos="5457"/>
              </w:tabs>
              <w:jc w:val="center"/>
            </w:pPr>
          </w:p>
        </w:tc>
        <w:tc>
          <w:tcPr>
            <w:tcW w:w="2787" w:type="dxa"/>
          </w:tcPr>
          <w:p w:rsidR="001902F1" w:rsidRPr="007A1905" w:rsidRDefault="00E77C43" w:rsidP="001902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Доведение показателя количества потребителей услуг по общему образованию на 1 педагогического работника</w:t>
            </w:r>
          </w:p>
        </w:tc>
        <w:tc>
          <w:tcPr>
            <w:tcW w:w="2099" w:type="dxa"/>
          </w:tcPr>
          <w:p w:rsidR="001902F1" w:rsidRPr="007A1905" w:rsidRDefault="008924CB" w:rsidP="001902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Министерство образования и науки Смоленской области</w:t>
            </w:r>
            <w:r w:rsidR="00E77C43" w:rsidRPr="007A1905">
              <w:rPr>
                <w:rFonts w:ascii="Times New Roman" w:hAnsi="Times New Roman" w:cs="Times New Roman"/>
              </w:rPr>
              <w:t>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341" w:type="dxa"/>
          </w:tcPr>
          <w:p w:rsidR="001902F1" w:rsidRPr="007A1905" w:rsidRDefault="001902F1" w:rsidP="0019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1902F1" w:rsidRPr="007A1905" w:rsidRDefault="001902F1" w:rsidP="0019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14" w:type="dxa"/>
          </w:tcPr>
          <w:p w:rsidR="001902F1" w:rsidRPr="007A1905" w:rsidRDefault="001902F1" w:rsidP="0019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до 11,8</w:t>
            </w:r>
          </w:p>
        </w:tc>
        <w:tc>
          <w:tcPr>
            <w:tcW w:w="1127" w:type="dxa"/>
          </w:tcPr>
          <w:p w:rsidR="001902F1" w:rsidRPr="007A1905" w:rsidRDefault="001902F1" w:rsidP="0019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до 11,8</w:t>
            </w:r>
          </w:p>
        </w:tc>
        <w:tc>
          <w:tcPr>
            <w:tcW w:w="1276" w:type="dxa"/>
          </w:tcPr>
          <w:p w:rsidR="001902F1" w:rsidRPr="007A1905" w:rsidRDefault="001902F1" w:rsidP="0019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до 11,9</w:t>
            </w:r>
          </w:p>
        </w:tc>
        <w:tc>
          <w:tcPr>
            <w:tcW w:w="1135" w:type="dxa"/>
          </w:tcPr>
          <w:p w:rsidR="001902F1" w:rsidRPr="007A1905" w:rsidRDefault="001902F1" w:rsidP="0019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до 11,9</w:t>
            </w:r>
          </w:p>
        </w:tc>
        <w:tc>
          <w:tcPr>
            <w:tcW w:w="1127" w:type="dxa"/>
          </w:tcPr>
          <w:p w:rsidR="001902F1" w:rsidRPr="007A1905" w:rsidRDefault="001902F1" w:rsidP="0019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до 12,0</w:t>
            </w:r>
          </w:p>
        </w:tc>
        <w:tc>
          <w:tcPr>
            <w:tcW w:w="1129" w:type="dxa"/>
          </w:tcPr>
          <w:p w:rsidR="001902F1" w:rsidRPr="007A1905" w:rsidRDefault="001902F1" w:rsidP="0019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до 12,0</w:t>
            </w:r>
          </w:p>
        </w:tc>
      </w:tr>
      <w:tr w:rsidR="00E77C43" w:rsidRPr="007A1905" w:rsidTr="00A044FA">
        <w:tc>
          <w:tcPr>
            <w:tcW w:w="3493" w:type="dxa"/>
            <w:gridSpan w:val="2"/>
          </w:tcPr>
          <w:p w:rsidR="00E77C43" w:rsidRPr="007A1905" w:rsidRDefault="00E77C43" w:rsidP="001902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Итого по подразделу 2.1</w:t>
            </w:r>
          </w:p>
        </w:tc>
        <w:tc>
          <w:tcPr>
            <w:tcW w:w="2099" w:type="dxa"/>
          </w:tcPr>
          <w:p w:rsidR="00E77C43" w:rsidRPr="007A1905" w:rsidRDefault="00E77C43" w:rsidP="00190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E77C43" w:rsidRPr="007A1905" w:rsidRDefault="00E77C43" w:rsidP="00190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E77C43" w:rsidRPr="007A1905" w:rsidRDefault="00E77C43" w:rsidP="0019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E77C43" w:rsidRPr="007A1905" w:rsidRDefault="00E77C43" w:rsidP="001902F1">
            <w:pPr>
              <w:jc w:val="center"/>
            </w:pPr>
            <w:r w:rsidRPr="007A1905">
              <w:t>0,0</w:t>
            </w:r>
          </w:p>
        </w:tc>
        <w:tc>
          <w:tcPr>
            <w:tcW w:w="1127" w:type="dxa"/>
          </w:tcPr>
          <w:p w:rsidR="00E77C43" w:rsidRPr="007A1905" w:rsidRDefault="00E77C43" w:rsidP="00E77C43">
            <w:pPr>
              <w:jc w:val="center"/>
            </w:pPr>
            <w:r w:rsidRPr="007A1905">
              <w:t>0,0</w:t>
            </w:r>
          </w:p>
        </w:tc>
        <w:tc>
          <w:tcPr>
            <w:tcW w:w="1276" w:type="dxa"/>
          </w:tcPr>
          <w:p w:rsidR="00E77C43" w:rsidRPr="007A1905" w:rsidRDefault="00E77C43" w:rsidP="00E77C43">
            <w:pPr>
              <w:jc w:val="center"/>
            </w:pPr>
            <w:r w:rsidRPr="007A1905">
              <w:t>0,0</w:t>
            </w:r>
          </w:p>
        </w:tc>
        <w:tc>
          <w:tcPr>
            <w:tcW w:w="1135" w:type="dxa"/>
          </w:tcPr>
          <w:p w:rsidR="00E77C43" w:rsidRPr="007A1905" w:rsidRDefault="00E77C43" w:rsidP="00E77C43">
            <w:pPr>
              <w:jc w:val="center"/>
            </w:pPr>
            <w:r w:rsidRPr="007A1905">
              <w:t>0,0</w:t>
            </w:r>
          </w:p>
        </w:tc>
        <w:tc>
          <w:tcPr>
            <w:tcW w:w="1127" w:type="dxa"/>
          </w:tcPr>
          <w:p w:rsidR="00E77C43" w:rsidRPr="007A1905" w:rsidRDefault="00E77C43" w:rsidP="00E77C43">
            <w:pPr>
              <w:jc w:val="center"/>
            </w:pPr>
            <w:r w:rsidRPr="007A1905">
              <w:t>0,0</w:t>
            </w:r>
          </w:p>
        </w:tc>
        <w:tc>
          <w:tcPr>
            <w:tcW w:w="1129" w:type="dxa"/>
          </w:tcPr>
          <w:p w:rsidR="00E77C43" w:rsidRPr="007A1905" w:rsidRDefault="00E77C43" w:rsidP="00E77C43">
            <w:pPr>
              <w:jc w:val="center"/>
            </w:pPr>
            <w:r w:rsidRPr="007A1905">
              <w:t>0,0</w:t>
            </w:r>
          </w:p>
        </w:tc>
      </w:tr>
      <w:tr w:rsidR="001902F1" w:rsidRPr="007A1905" w:rsidTr="00A044FA">
        <w:tc>
          <w:tcPr>
            <w:tcW w:w="15296" w:type="dxa"/>
            <w:gridSpan w:val="11"/>
          </w:tcPr>
          <w:p w:rsidR="001902F1" w:rsidRPr="007A1905" w:rsidRDefault="001902F1" w:rsidP="001902F1">
            <w:pPr>
              <w:tabs>
                <w:tab w:val="center" w:pos="5457"/>
              </w:tabs>
              <w:jc w:val="center"/>
            </w:pPr>
            <w:r w:rsidRPr="007A1905">
              <w:t>2.2. Совершенствование системы закупок для государственных и муниципальных нужд</w:t>
            </w:r>
          </w:p>
        </w:tc>
      </w:tr>
      <w:tr w:rsidR="00A044FA" w:rsidRPr="007A1905" w:rsidTr="00A044FA">
        <w:tc>
          <w:tcPr>
            <w:tcW w:w="706" w:type="dxa"/>
          </w:tcPr>
          <w:p w:rsidR="00A044FA" w:rsidRPr="007A1905" w:rsidRDefault="00A044FA" w:rsidP="00A0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A044FA" w:rsidRPr="007A1905" w:rsidRDefault="00A044FA" w:rsidP="00052D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 xml:space="preserve">Экономия расходов областного бюджета при осуществлении областными заказчиками закупок товаров, работ, услуг в соответствии с </w:t>
            </w:r>
            <w:hyperlink r:id="rId12">
              <w:r w:rsidRPr="007A1905">
                <w:rPr>
                  <w:rFonts w:ascii="Times New Roman" w:hAnsi="Times New Roman" w:cs="Times New Roman"/>
                </w:rPr>
                <w:t>пунктами 4</w:t>
              </w:r>
            </w:hyperlink>
            <w:r w:rsidRPr="007A1905">
              <w:rPr>
                <w:rFonts w:ascii="Times New Roman" w:hAnsi="Times New Roman" w:cs="Times New Roman"/>
              </w:rPr>
              <w:t xml:space="preserve">, </w:t>
            </w:r>
            <w:hyperlink r:id="rId13">
              <w:r w:rsidRPr="007A1905">
                <w:rPr>
                  <w:rFonts w:ascii="Times New Roman" w:hAnsi="Times New Roman" w:cs="Times New Roman"/>
                </w:rPr>
                <w:t>5 части 1 статьи</w:t>
              </w:r>
              <w:r w:rsidR="00052D8B">
                <w:rPr>
                  <w:rFonts w:ascii="Times New Roman" w:hAnsi="Times New Roman" w:cs="Times New Roman"/>
                </w:rPr>
                <w:t> </w:t>
              </w:r>
              <w:r w:rsidRPr="007A1905">
                <w:rPr>
                  <w:rFonts w:ascii="Times New Roman" w:hAnsi="Times New Roman" w:cs="Times New Roman"/>
                </w:rPr>
                <w:t>93</w:t>
              </w:r>
            </w:hyperlink>
            <w:r w:rsidRPr="007A1905">
              <w:rPr>
                <w:rFonts w:ascii="Times New Roman" w:hAnsi="Times New Roman" w:cs="Times New Roman"/>
              </w:rPr>
              <w:t xml:space="preserve"> Федерального закона от 05.04.2013 № 44</w:t>
            </w:r>
            <w:r w:rsidRPr="007A1905">
              <w:rPr>
                <w:rFonts w:ascii="Times New Roman" w:hAnsi="Times New Roman" w:cs="Times New Roman"/>
              </w:rPr>
              <w:noBreakHyphen/>
              <w:t>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99" w:type="dxa"/>
          </w:tcPr>
          <w:p w:rsidR="00A044FA" w:rsidRPr="007A1905" w:rsidRDefault="00A044FA" w:rsidP="00A0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Главное управление Смоленской области по регулированию контрактной системы</w:t>
            </w:r>
          </w:p>
        </w:tc>
        <w:tc>
          <w:tcPr>
            <w:tcW w:w="1341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127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276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135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127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129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20 000,0</w:t>
            </w:r>
          </w:p>
        </w:tc>
      </w:tr>
      <w:tr w:rsidR="00A044FA" w:rsidRPr="007A1905" w:rsidTr="00A044FA">
        <w:tc>
          <w:tcPr>
            <w:tcW w:w="3493" w:type="dxa"/>
            <w:gridSpan w:val="2"/>
          </w:tcPr>
          <w:p w:rsidR="00A044FA" w:rsidRPr="007A1905" w:rsidRDefault="00A044FA" w:rsidP="00A0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Итого по подразделу 2.2</w:t>
            </w:r>
          </w:p>
        </w:tc>
        <w:tc>
          <w:tcPr>
            <w:tcW w:w="2099" w:type="dxa"/>
          </w:tcPr>
          <w:p w:rsidR="00A044FA" w:rsidRPr="007A1905" w:rsidRDefault="00A044FA" w:rsidP="00A044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127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276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135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127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129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20 000,0</w:t>
            </w:r>
          </w:p>
        </w:tc>
      </w:tr>
      <w:tr w:rsidR="00A044FA" w:rsidRPr="007A1905" w:rsidTr="00A044FA">
        <w:tc>
          <w:tcPr>
            <w:tcW w:w="15296" w:type="dxa"/>
            <w:gridSpan w:val="11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2.3. Меры по совершенствованию межбюджетных отношений на региональном уровне</w:t>
            </w:r>
          </w:p>
        </w:tc>
      </w:tr>
      <w:tr w:rsidR="00A044FA" w:rsidRPr="007A1905" w:rsidTr="00A044FA">
        <w:tc>
          <w:tcPr>
            <w:tcW w:w="15296" w:type="dxa"/>
            <w:gridSpan w:val="11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В части перераспределения и увеличения доходов</w:t>
            </w:r>
          </w:p>
        </w:tc>
      </w:tr>
      <w:tr w:rsidR="00A044FA" w:rsidRPr="007A1905" w:rsidTr="00A044FA">
        <w:tc>
          <w:tcPr>
            <w:tcW w:w="15296" w:type="dxa"/>
            <w:gridSpan w:val="11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В части межбюджетных отношений</w:t>
            </w:r>
          </w:p>
        </w:tc>
      </w:tr>
      <w:tr w:rsidR="00A044FA" w:rsidRPr="007A1905" w:rsidTr="00A044FA">
        <w:tc>
          <w:tcPr>
            <w:tcW w:w="706" w:type="dxa"/>
          </w:tcPr>
          <w:p w:rsidR="00A044FA" w:rsidRPr="007A1905" w:rsidRDefault="00A044FA" w:rsidP="00A044FA">
            <w:pPr>
              <w:tabs>
                <w:tab w:val="center" w:pos="5457"/>
              </w:tabs>
              <w:jc w:val="center"/>
            </w:pPr>
            <w:r w:rsidRPr="007A1905">
              <w:t>2.3.1.</w:t>
            </w:r>
          </w:p>
        </w:tc>
        <w:tc>
          <w:tcPr>
            <w:tcW w:w="2787" w:type="dxa"/>
          </w:tcPr>
          <w:p w:rsidR="00A044FA" w:rsidRPr="007A1905" w:rsidRDefault="00A044FA" w:rsidP="00A0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 xml:space="preserve">Осуществление расчета объема дотаций на выравнивание бюджетной обеспеченности поселений и дотаций на выравнивание бюджетной обеспеченности муниципальных районов </w:t>
            </w:r>
            <w:r w:rsidRPr="007A1905">
              <w:rPr>
                <w:rFonts w:ascii="Times New Roman" w:hAnsi="Times New Roman" w:cs="Times New Roman"/>
              </w:rPr>
              <w:lastRenderedPageBreak/>
              <w:t>(городских округов) Смоленской области по критерию выравнивания финансовых возможностей поселений и критерию выравнивания бюджетной обеспеченности муниципальных районов (городских округов) Смоленской области соответственно</w:t>
            </w:r>
          </w:p>
        </w:tc>
        <w:tc>
          <w:tcPr>
            <w:tcW w:w="2099" w:type="dxa"/>
          </w:tcPr>
          <w:p w:rsidR="00A044FA" w:rsidRPr="007A1905" w:rsidRDefault="008924CB" w:rsidP="00A0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lastRenderedPageBreak/>
              <w:t>Министерство</w:t>
            </w:r>
            <w:r w:rsidR="00A044FA" w:rsidRPr="007A1905">
              <w:rPr>
                <w:rFonts w:ascii="Times New Roman" w:hAnsi="Times New Roman" w:cs="Times New Roman"/>
              </w:rPr>
              <w:t xml:space="preserve"> финансов Смоленской области</w:t>
            </w:r>
          </w:p>
        </w:tc>
        <w:tc>
          <w:tcPr>
            <w:tcW w:w="1341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A044FA" w:rsidRPr="007A1905" w:rsidRDefault="00012514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</w:tcPr>
          <w:p w:rsidR="00A044FA" w:rsidRPr="007A1905" w:rsidRDefault="00A044FA" w:rsidP="00A044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расчет осуществлен</w:t>
            </w:r>
          </w:p>
        </w:tc>
        <w:tc>
          <w:tcPr>
            <w:tcW w:w="1127" w:type="dxa"/>
          </w:tcPr>
          <w:p w:rsidR="00A044FA" w:rsidRPr="007A1905" w:rsidRDefault="00A044FA" w:rsidP="00A044FA">
            <w:pPr>
              <w:pStyle w:val="ConsPlusNormal"/>
              <w:ind w:left="-183" w:right="-168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расчет осуществлен</w:t>
            </w:r>
          </w:p>
        </w:tc>
        <w:tc>
          <w:tcPr>
            <w:tcW w:w="1276" w:type="dxa"/>
          </w:tcPr>
          <w:p w:rsidR="00A044FA" w:rsidRPr="007A1905" w:rsidRDefault="00A044FA" w:rsidP="00A044FA">
            <w:pPr>
              <w:pStyle w:val="ConsPlusNormal"/>
              <w:ind w:left="-32" w:right="-6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расчет осуществлен</w:t>
            </w:r>
          </w:p>
        </w:tc>
        <w:tc>
          <w:tcPr>
            <w:tcW w:w="1135" w:type="dxa"/>
          </w:tcPr>
          <w:p w:rsidR="00A044FA" w:rsidRPr="007A1905" w:rsidRDefault="00A044FA" w:rsidP="00A044FA">
            <w:pPr>
              <w:pStyle w:val="ConsPlusNormal"/>
              <w:ind w:left="-143" w:right="-141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расчет осуществлен</w:t>
            </w:r>
          </w:p>
        </w:tc>
        <w:tc>
          <w:tcPr>
            <w:tcW w:w="1127" w:type="dxa"/>
          </w:tcPr>
          <w:p w:rsidR="00A044FA" w:rsidRPr="007A1905" w:rsidRDefault="00A044FA" w:rsidP="00A044FA">
            <w:pPr>
              <w:pStyle w:val="ConsPlusNormal"/>
              <w:ind w:left="-134" w:right="-84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расчет осуществлен</w:t>
            </w:r>
          </w:p>
        </w:tc>
        <w:tc>
          <w:tcPr>
            <w:tcW w:w="1129" w:type="dxa"/>
          </w:tcPr>
          <w:p w:rsidR="00A044FA" w:rsidRPr="007A1905" w:rsidRDefault="00A044FA" w:rsidP="00A044FA">
            <w:pPr>
              <w:pStyle w:val="ConsPlusNormal"/>
              <w:ind w:left="-125" w:right="-92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расчет осуществлен</w:t>
            </w:r>
          </w:p>
        </w:tc>
      </w:tr>
      <w:tr w:rsidR="00012514" w:rsidRPr="007A1905" w:rsidTr="00A044FA">
        <w:tc>
          <w:tcPr>
            <w:tcW w:w="706" w:type="dxa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  <w:r w:rsidRPr="007A1905">
              <w:t>2.3.2.</w:t>
            </w:r>
          </w:p>
        </w:tc>
        <w:tc>
          <w:tcPr>
            <w:tcW w:w="2787" w:type="dxa"/>
          </w:tcPr>
          <w:p w:rsidR="00012514" w:rsidRPr="007A1905" w:rsidRDefault="00012514" w:rsidP="000125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Разработка методики распределения дотации на поддержку мер по обеспечению сбалансированности местных бюджетов на очередной финансовый год</w:t>
            </w:r>
          </w:p>
        </w:tc>
        <w:tc>
          <w:tcPr>
            <w:tcW w:w="2099" w:type="dxa"/>
          </w:tcPr>
          <w:p w:rsidR="00012514" w:rsidRPr="007A1905" w:rsidRDefault="00E7683A" w:rsidP="000125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Министерство</w:t>
            </w:r>
            <w:r w:rsidR="00012514" w:rsidRPr="007A1905">
              <w:rPr>
                <w:rFonts w:ascii="Times New Roman" w:hAnsi="Times New Roman" w:cs="Times New Roman"/>
              </w:rPr>
              <w:t xml:space="preserve"> финансов Смоленской области</w:t>
            </w:r>
          </w:p>
        </w:tc>
        <w:tc>
          <w:tcPr>
            <w:tcW w:w="1341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  <w:r w:rsidRPr="007A1905">
              <w:t>-</w:t>
            </w:r>
          </w:p>
        </w:tc>
        <w:tc>
          <w:tcPr>
            <w:tcW w:w="1314" w:type="dxa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  <w:r w:rsidRPr="007A1905">
              <w:t>методика разработана</w:t>
            </w:r>
          </w:p>
        </w:tc>
        <w:tc>
          <w:tcPr>
            <w:tcW w:w="1127" w:type="dxa"/>
          </w:tcPr>
          <w:p w:rsidR="00012514" w:rsidRPr="007A1905" w:rsidRDefault="00012514" w:rsidP="00012514">
            <w:pPr>
              <w:tabs>
                <w:tab w:val="center" w:pos="5457"/>
              </w:tabs>
              <w:ind w:left="-138" w:right="-80"/>
              <w:jc w:val="center"/>
            </w:pPr>
            <w:r w:rsidRPr="007A1905">
              <w:t>методика разработана</w:t>
            </w:r>
          </w:p>
        </w:tc>
        <w:tc>
          <w:tcPr>
            <w:tcW w:w="1276" w:type="dxa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  <w:r w:rsidRPr="007A1905">
              <w:t>методика разработана</w:t>
            </w:r>
          </w:p>
        </w:tc>
        <w:tc>
          <w:tcPr>
            <w:tcW w:w="1135" w:type="dxa"/>
          </w:tcPr>
          <w:p w:rsidR="00012514" w:rsidRPr="007A1905" w:rsidRDefault="00012514" w:rsidP="00012514">
            <w:pPr>
              <w:tabs>
                <w:tab w:val="center" w:pos="5457"/>
              </w:tabs>
              <w:ind w:left="-143" w:right="-75"/>
              <w:jc w:val="center"/>
            </w:pPr>
            <w:r w:rsidRPr="007A1905">
              <w:t>методика разработана</w:t>
            </w:r>
          </w:p>
        </w:tc>
        <w:tc>
          <w:tcPr>
            <w:tcW w:w="1127" w:type="dxa"/>
          </w:tcPr>
          <w:p w:rsidR="00012514" w:rsidRPr="007A1905" w:rsidRDefault="00012514" w:rsidP="00012514">
            <w:pPr>
              <w:tabs>
                <w:tab w:val="center" w:pos="5457"/>
              </w:tabs>
              <w:ind w:left="-134" w:right="-84"/>
              <w:jc w:val="center"/>
            </w:pPr>
            <w:r w:rsidRPr="007A1905">
              <w:t>методика разработана</w:t>
            </w:r>
          </w:p>
        </w:tc>
        <w:tc>
          <w:tcPr>
            <w:tcW w:w="1129" w:type="dxa"/>
          </w:tcPr>
          <w:p w:rsidR="00012514" w:rsidRPr="007A1905" w:rsidRDefault="00012514" w:rsidP="00012514">
            <w:pPr>
              <w:tabs>
                <w:tab w:val="center" w:pos="5457"/>
              </w:tabs>
              <w:ind w:left="-125" w:right="-92"/>
              <w:jc w:val="center"/>
            </w:pPr>
            <w:r w:rsidRPr="007A1905">
              <w:t>методика разработана</w:t>
            </w:r>
          </w:p>
        </w:tc>
      </w:tr>
      <w:tr w:rsidR="00012514" w:rsidRPr="007A1905" w:rsidTr="00A044FA">
        <w:tc>
          <w:tcPr>
            <w:tcW w:w="706" w:type="dxa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  <w:r w:rsidRPr="007A1905">
              <w:t>2.3.3.</w:t>
            </w:r>
          </w:p>
        </w:tc>
        <w:tc>
          <w:tcPr>
            <w:tcW w:w="2787" w:type="dxa"/>
          </w:tcPr>
          <w:p w:rsidR="00012514" w:rsidRPr="007A1905" w:rsidRDefault="00012514" w:rsidP="000125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Заключение соглашений с муниципальными образованиями Смоленской области - получателями дотации на выравнивание бюджетной обеспеченности из областного бюджета, предусматривающих условия предоставления дотаций</w:t>
            </w:r>
          </w:p>
        </w:tc>
        <w:tc>
          <w:tcPr>
            <w:tcW w:w="2099" w:type="dxa"/>
          </w:tcPr>
          <w:p w:rsidR="00012514" w:rsidRPr="007A1905" w:rsidRDefault="00E7683A" w:rsidP="000125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Министерство финансов Смоленской области</w:t>
            </w:r>
          </w:p>
        </w:tc>
        <w:tc>
          <w:tcPr>
            <w:tcW w:w="1341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  <w:r w:rsidRPr="007A1905">
              <w:t>да/нет</w:t>
            </w:r>
          </w:p>
        </w:tc>
        <w:tc>
          <w:tcPr>
            <w:tcW w:w="1314" w:type="dxa"/>
          </w:tcPr>
          <w:p w:rsidR="00012514" w:rsidRPr="007A1905" w:rsidRDefault="00012514" w:rsidP="00012514">
            <w:pPr>
              <w:jc w:val="center"/>
            </w:pPr>
            <w:r w:rsidRPr="007A1905">
              <w:t>да</w:t>
            </w:r>
          </w:p>
        </w:tc>
        <w:tc>
          <w:tcPr>
            <w:tcW w:w="1127" w:type="dxa"/>
          </w:tcPr>
          <w:p w:rsidR="00012514" w:rsidRPr="007A1905" w:rsidRDefault="00012514" w:rsidP="00012514">
            <w:pPr>
              <w:jc w:val="center"/>
            </w:pPr>
            <w:r w:rsidRPr="007A1905">
              <w:t>да</w:t>
            </w:r>
          </w:p>
        </w:tc>
        <w:tc>
          <w:tcPr>
            <w:tcW w:w="1276" w:type="dxa"/>
          </w:tcPr>
          <w:p w:rsidR="00012514" w:rsidRPr="007A1905" w:rsidRDefault="00012514" w:rsidP="00012514">
            <w:pPr>
              <w:jc w:val="center"/>
            </w:pPr>
            <w:r w:rsidRPr="007A1905">
              <w:t>да</w:t>
            </w:r>
          </w:p>
        </w:tc>
        <w:tc>
          <w:tcPr>
            <w:tcW w:w="1135" w:type="dxa"/>
          </w:tcPr>
          <w:p w:rsidR="00012514" w:rsidRPr="007A1905" w:rsidRDefault="00012514" w:rsidP="00012514">
            <w:pPr>
              <w:jc w:val="center"/>
            </w:pPr>
            <w:r w:rsidRPr="007A1905">
              <w:t>да</w:t>
            </w:r>
          </w:p>
        </w:tc>
        <w:tc>
          <w:tcPr>
            <w:tcW w:w="1127" w:type="dxa"/>
          </w:tcPr>
          <w:p w:rsidR="00012514" w:rsidRPr="007A1905" w:rsidRDefault="00012514" w:rsidP="00012514">
            <w:pPr>
              <w:jc w:val="center"/>
            </w:pPr>
            <w:r w:rsidRPr="007A1905">
              <w:t>да</w:t>
            </w:r>
          </w:p>
        </w:tc>
        <w:tc>
          <w:tcPr>
            <w:tcW w:w="1129" w:type="dxa"/>
          </w:tcPr>
          <w:p w:rsidR="00012514" w:rsidRPr="007A1905" w:rsidRDefault="00012514" w:rsidP="00012514">
            <w:pPr>
              <w:jc w:val="center"/>
            </w:pPr>
            <w:r w:rsidRPr="007A1905">
              <w:t>да</w:t>
            </w:r>
          </w:p>
        </w:tc>
      </w:tr>
      <w:tr w:rsidR="00012514" w:rsidRPr="007A1905" w:rsidTr="0087684C">
        <w:tc>
          <w:tcPr>
            <w:tcW w:w="3493" w:type="dxa"/>
            <w:gridSpan w:val="2"/>
          </w:tcPr>
          <w:p w:rsidR="00012514" w:rsidRPr="007A1905" w:rsidRDefault="00012514" w:rsidP="000125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Итого по подразделу 2.3</w:t>
            </w:r>
          </w:p>
        </w:tc>
        <w:tc>
          <w:tcPr>
            <w:tcW w:w="2099" w:type="dxa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</w:p>
        </w:tc>
        <w:tc>
          <w:tcPr>
            <w:tcW w:w="1341" w:type="dxa"/>
          </w:tcPr>
          <w:p w:rsidR="00012514" w:rsidRPr="007A1905" w:rsidRDefault="00012514" w:rsidP="000125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7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7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0,0</w:t>
            </w:r>
          </w:p>
        </w:tc>
      </w:tr>
      <w:tr w:rsidR="00012514" w:rsidRPr="007A1905" w:rsidTr="00DE2E37">
        <w:tc>
          <w:tcPr>
            <w:tcW w:w="15296" w:type="dxa"/>
            <w:gridSpan w:val="11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  <w:r w:rsidRPr="007A1905">
              <w:t>2.4. Оптимизация инвестиционных расходов, субсидий юридическим лицам и дебиторской задолженности</w:t>
            </w:r>
          </w:p>
        </w:tc>
      </w:tr>
      <w:tr w:rsidR="00012514" w:rsidRPr="007A1905" w:rsidTr="00A044FA">
        <w:tc>
          <w:tcPr>
            <w:tcW w:w="706" w:type="dxa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</w:p>
        </w:tc>
        <w:tc>
          <w:tcPr>
            <w:tcW w:w="2787" w:type="dxa"/>
          </w:tcPr>
          <w:p w:rsidR="00012514" w:rsidRPr="007A1905" w:rsidRDefault="00012514" w:rsidP="000125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 xml:space="preserve">Включение в областную адресную инвестиционную программу в приоритетном порядке переходящих объектов строительства и объектов, строительство которых осуществляется с привлечением средств из федерального бюджета (за исключением объектов, строительство которых </w:t>
            </w:r>
            <w:r w:rsidRPr="007A1905">
              <w:rPr>
                <w:rFonts w:ascii="Times New Roman" w:hAnsi="Times New Roman" w:cs="Times New Roman"/>
              </w:rPr>
              <w:lastRenderedPageBreak/>
              <w:t>осуществляется за счет средств дорожного фонда)</w:t>
            </w:r>
          </w:p>
        </w:tc>
        <w:tc>
          <w:tcPr>
            <w:tcW w:w="2099" w:type="dxa"/>
          </w:tcPr>
          <w:p w:rsidR="00012514" w:rsidRPr="007A1905" w:rsidRDefault="00E7683A" w:rsidP="000125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lastRenderedPageBreak/>
              <w:t>Министерство архитектуры и строительства Смоленской области.</w:t>
            </w:r>
          </w:p>
        </w:tc>
        <w:tc>
          <w:tcPr>
            <w:tcW w:w="1341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% (объектов)</w:t>
            </w:r>
          </w:p>
        </w:tc>
        <w:tc>
          <w:tcPr>
            <w:tcW w:w="1314" w:type="dxa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  <w:r w:rsidRPr="007A1905">
              <w:t>не менее 50</w:t>
            </w:r>
          </w:p>
        </w:tc>
        <w:tc>
          <w:tcPr>
            <w:tcW w:w="1127" w:type="dxa"/>
          </w:tcPr>
          <w:p w:rsidR="00012514" w:rsidRPr="007A1905" w:rsidRDefault="00012514" w:rsidP="00012514">
            <w:pPr>
              <w:ind w:left="-138" w:right="-80"/>
              <w:jc w:val="center"/>
            </w:pPr>
            <w:r w:rsidRPr="007A1905">
              <w:t>не менее 50</w:t>
            </w:r>
          </w:p>
        </w:tc>
        <w:tc>
          <w:tcPr>
            <w:tcW w:w="1276" w:type="dxa"/>
          </w:tcPr>
          <w:p w:rsidR="00012514" w:rsidRPr="007A1905" w:rsidRDefault="00012514" w:rsidP="00012514">
            <w:pPr>
              <w:jc w:val="center"/>
            </w:pPr>
            <w:r w:rsidRPr="007A1905">
              <w:t>не менее 50</w:t>
            </w:r>
          </w:p>
        </w:tc>
        <w:tc>
          <w:tcPr>
            <w:tcW w:w="1135" w:type="dxa"/>
          </w:tcPr>
          <w:p w:rsidR="00012514" w:rsidRPr="007A1905" w:rsidRDefault="00012514" w:rsidP="00012514">
            <w:pPr>
              <w:ind w:left="-143" w:right="-75"/>
              <w:jc w:val="center"/>
            </w:pPr>
            <w:r w:rsidRPr="007A1905">
              <w:t>не менее 50</w:t>
            </w:r>
          </w:p>
        </w:tc>
        <w:tc>
          <w:tcPr>
            <w:tcW w:w="1127" w:type="dxa"/>
          </w:tcPr>
          <w:p w:rsidR="00012514" w:rsidRPr="007A1905" w:rsidRDefault="00012514" w:rsidP="00012514">
            <w:pPr>
              <w:ind w:left="-134" w:right="-84"/>
              <w:jc w:val="center"/>
            </w:pPr>
            <w:r w:rsidRPr="007A1905">
              <w:t>не менее 50</w:t>
            </w:r>
          </w:p>
        </w:tc>
        <w:tc>
          <w:tcPr>
            <w:tcW w:w="1129" w:type="dxa"/>
          </w:tcPr>
          <w:p w:rsidR="00012514" w:rsidRPr="007A1905" w:rsidRDefault="00012514" w:rsidP="00012514">
            <w:pPr>
              <w:ind w:left="-125" w:right="-92"/>
              <w:jc w:val="center"/>
            </w:pPr>
            <w:r w:rsidRPr="007A1905">
              <w:t>не менее 50</w:t>
            </w:r>
          </w:p>
        </w:tc>
      </w:tr>
      <w:tr w:rsidR="00012514" w:rsidRPr="007A1905" w:rsidTr="007F6B51">
        <w:tc>
          <w:tcPr>
            <w:tcW w:w="3493" w:type="dxa"/>
            <w:gridSpan w:val="2"/>
          </w:tcPr>
          <w:p w:rsidR="00012514" w:rsidRPr="007A1905" w:rsidRDefault="00012514" w:rsidP="000125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Итого по подразделу 2.4</w:t>
            </w:r>
          </w:p>
        </w:tc>
        <w:tc>
          <w:tcPr>
            <w:tcW w:w="2099" w:type="dxa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</w:p>
        </w:tc>
        <w:tc>
          <w:tcPr>
            <w:tcW w:w="1341" w:type="dxa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</w:p>
        </w:tc>
        <w:tc>
          <w:tcPr>
            <w:tcW w:w="1255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7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7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0,0</w:t>
            </w:r>
          </w:p>
        </w:tc>
      </w:tr>
      <w:tr w:rsidR="00012514" w:rsidRPr="007A1905" w:rsidTr="003C19C1">
        <w:tc>
          <w:tcPr>
            <w:tcW w:w="3493" w:type="dxa"/>
            <w:gridSpan w:val="2"/>
          </w:tcPr>
          <w:p w:rsidR="00012514" w:rsidRPr="007A1905" w:rsidRDefault="00012514" w:rsidP="000125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Итого по разделу 2</w:t>
            </w:r>
          </w:p>
        </w:tc>
        <w:tc>
          <w:tcPr>
            <w:tcW w:w="2099" w:type="dxa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</w:p>
        </w:tc>
        <w:tc>
          <w:tcPr>
            <w:tcW w:w="1341" w:type="dxa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</w:p>
        </w:tc>
        <w:tc>
          <w:tcPr>
            <w:tcW w:w="1255" w:type="dxa"/>
          </w:tcPr>
          <w:p w:rsidR="00012514" w:rsidRPr="007A1905" w:rsidRDefault="00012514" w:rsidP="00012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012514" w:rsidRPr="007A1905" w:rsidRDefault="00E77C43" w:rsidP="00012514">
            <w:pPr>
              <w:tabs>
                <w:tab w:val="center" w:pos="5457"/>
              </w:tabs>
              <w:jc w:val="center"/>
            </w:pPr>
            <w:r w:rsidRPr="007A1905">
              <w:t>2</w:t>
            </w:r>
            <w:r w:rsidR="00012514" w:rsidRPr="007A1905">
              <w:t>0 000,0</w:t>
            </w:r>
          </w:p>
        </w:tc>
        <w:tc>
          <w:tcPr>
            <w:tcW w:w="1127" w:type="dxa"/>
          </w:tcPr>
          <w:p w:rsidR="00012514" w:rsidRPr="007A1905" w:rsidRDefault="00E77C43" w:rsidP="00E77C43">
            <w:pPr>
              <w:tabs>
                <w:tab w:val="center" w:pos="5457"/>
              </w:tabs>
              <w:jc w:val="center"/>
            </w:pPr>
            <w:r w:rsidRPr="007A1905">
              <w:t>2</w:t>
            </w:r>
            <w:r w:rsidR="00012514" w:rsidRPr="007A1905">
              <w:t>0 000,0</w:t>
            </w:r>
          </w:p>
        </w:tc>
        <w:tc>
          <w:tcPr>
            <w:tcW w:w="1276" w:type="dxa"/>
          </w:tcPr>
          <w:p w:rsidR="00012514" w:rsidRPr="007A1905" w:rsidRDefault="00E77C43" w:rsidP="00E77C43">
            <w:pPr>
              <w:tabs>
                <w:tab w:val="center" w:pos="5457"/>
              </w:tabs>
              <w:jc w:val="center"/>
            </w:pPr>
            <w:r w:rsidRPr="007A1905">
              <w:t>2</w:t>
            </w:r>
            <w:r w:rsidR="00012514" w:rsidRPr="007A1905">
              <w:t>0 000,0</w:t>
            </w:r>
          </w:p>
        </w:tc>
        <w:tc>
          <w:tcPr>
            <w:tcW w:w="1135" w:type="dxa"/>
          </w:tcPr>
          <w:p w:rsidR="00012514" w:rsidRPr="007A1905" w:rsidRDefault="00E77C43" w:rsidP="00E77C43">
            <w:pPr>
              <w:tabs>
                <w:tab w:val="center" w:pos="5457"/>
              </w:tabs>
              <w:jc w:val="center"/>
            </w:pPr>
            <w:r w:rsidRPr="007A1905">
              <w:t>2</w:t>
            </w:r>
            <w:r w:rsidR="00012514" w:rsidRPr="007A1905">
              <w:t>0 000,0</w:t>
            </w:r>
          </w:p>
        </w:tc>
        <w:tc>
          <w:tcPr>
            <w:tcW w:w="1127" w:type="dxa"/>
          </w:tcPr>
          <w:p w:rsidR="00012514" w:rsidRPr="007A1905" w:rsidRDefault="00E77C43" w:rsidP="00E77C43">
            <w:pPr>
              <w:tabs>
                <w:tab w:val="center" w:pos="5457"/>
              </w:tabs>
              <w:jc w:val="center"/>
            </w:pPr>
            <w:r w:rsidRPr="007A1905">
              <w:t>2</w:t>
            </w:r>
            <w:r w:rsidR="00012514" w:rsidRPr="007A1905">
              <w:t>0 000,0</w:t>
            </w:r>
          </w:p>
        </w:tc>
        <w:tc>
          <w:tcPr>
            <w:tcW w:w="1129" w:type="dxa"/>
          </w:tcPr>
          <w:p w:rsidR="00012514" w:rsidRPr="007A1905" w:rsidRDefault="00E77C43" w:rsidP="00E77C43">
            <w:pPr>
              <w:tabs>
                <w:tab w:val="center" w:pos="5457"/>
              </w:tabs>
              <w:jc w:val="center"/>
            </w:pPr>
            <w:r w:rsidRPr="007A1905">
              <w:t>2</w:t>
            </w:r>
            <w:r w:rsidR="00012514" w:rsidRPr="007A1905">
              <w:t>0 000,0</w:t>
            </w:r>
          </w:p>
        </w:tc>
      </w:tr>
      <w:tr w:rsidR="00012514" w:rsidRPr="007A1905" w:rsidTr="00336232">
        <w:tc>
          <w:tcPr>
            <w:tcW w:w="15296" w:type="dxa"/>
            <w:gridSpan w:val="11"/>
          </w:tcPr>
          <w:p w:rsidR="00012514" w:rsidRPr="007A1905" w:rsidRDefault="00012514" w:rsidP="00012514">
            <w:pPr>
              <w:tabs>
                <w:tab w:val="center" w:pos="5457"/>
              </w:tabs>
              <w:jc w:val="center"/>
            </w:pPr>
            <w:r w:rsidRPr="007A1905">
              <w:rPr>
                <w:sz w:val="22"/>
                <w:szCs w:val="22"/>
              </w:rPr>
              <w:t>3. Меры по сокращению государственного и муниципального долга</w:t>
            </w:r>
          </w:p>
        </w:tc>
      </w:tr>
      <w:tr w:rsidR="00E43419" w:rsidRPr="007A1905" w:rsidTr="00A044FA">
        <w:tc>
          <w:tcPr>
            <w:tcW w:w="706" w:type="dxa"/>
          </w:tcPr>
          <w:p w:rsidR="00E43419" w:rsidRPr="007A1905" w:rsidRDefault="00E43419" w:rsidP="00E43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787" w:type="dxa"/>
          </w:tcPr>
          <w:p w:rsidR="00E43419" w:rsidRPr="007A1905" w:rsidRDefault="00E43419" w:rsidP="00E43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Проведение анализа рынка на предмет целесообразности использования различных финансовых инструментов</w:t>
            </w:r>
          </w:p>
        </w:tc>
        <w:tc>
          <w:tcPr>
            <w:tcW w:w="2099" w:type="dxa"/>
          </w:tcPr>
          <w:p w:rsidR="00E43419" w:rsidRPr="007A1905" w:rsidRDefault="00E7683A" w:rsidP="00E43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Министерство финансов Смоленской области</w:t>
            </w:r>
          </w:p>
        </w:tc>
        <w:tc>
          <w:tcPr>
            <w:tcW w:w="1341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проведен/</w:t>
            </w:r>
          </w:p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не проведен</w:t>
            </w:r>
          </w:p>
        </w:tc>
        <w:tc>
          <w:tcPr>
            <w:tcW w:w="1314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127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276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135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127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129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</w:t>
            </w:r>
          </w:p>
        </w:tc>
      </w:tr>
      <w:tr w:rsidR="00E43419" w:rsidRPr="007A1905" w:rsidTr="00A044FA">
        <w:tc>
          <w:tcPr>
            <w:tcW w:w="706" w:type="dxa"/>
          </w:tcPr>
          <w:p w:rsidR="00E43419" w:rsidRPr="007A1905" w:rsidRDefault="00E43419" w:rsidP="00E43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787" w:type="dxa"/>
          </w:tcPr>
          <w:p w:rsidR="00E43419" w:rsidRPr="007A1905" w:rsidRDefault="00E43419" w:rsidP="00E43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Рефинансирование кредитов кредитных организаций по ставке, превышающей ключевую ставку Банка России</w:t>
            </w:r>
          </w:p>
        </w:tc>
        <w:tc>
          <w:tcPr>
            <w:tcW w:w="2099" w:type="dxa"/>
          </w:tcPr>
          <w:p w:rsidR="00E43419" w:rsidRPr="007A1905" w:rsidRDefault="00E7683A" w:rsidP="00E43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Министерство финансов Смоленской области</w:t>
            </w:r>
          </w:p>
        </w:tc>
        <w:tc>
          <w:tcPr>
            <w:tcW w:w="1341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4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не более чем на 1</w:t>
            </w:r>
          </w:p>
        </w:tc>
        <w:tc>
          <w:tcPr>
            <w:tcW w:w="1127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не более чем на 1</w:t>
            </w:r>
          </w:p>
        </w:tc>
        <w:tc>
          <w:tcPr>
            <w:tcW w:w="1276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не более чем на 1</w:t>
            </w:r>
          </w:p>
        </w:tc>
        <w:tc>
          <w:tcPr>
            <w:tcW w:w="1135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не более чем на 1</w:t>
            </w:r>
          </w:p>
        </w:tc>
        <w:tc>
          <w:tcPr>
            <w:tcW w:w="1127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не более чем на 1</w:t>
            </w:r>
          </w:p>
        </w:tc>
        <w:tc>
          <w:tcPr>
            <w:tcW w:w="1129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не более чем на 1</w:t>
            </w:r>
          </w:p>
        </w:tc>
      </w:tr>
      <w:tr w:rsidR="00E43419" w:rsidRPr="007A1905" w:rsidTr="00A044FA">
        <w:tc>
          <w:tcPr>
            <w:tcW w:w="706" w:type="dxa"/>
          </w:tcPr>
          <w:p w:rsidR="00E43419" w:rsidRPr="007A1905" w:rsidRDefault="00E43419" w:rsidP="00E43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787" w:type="dxa"/>
          </w:tcPr>
          <w:p w:rsidR="00E43419" w:rsidRPr="007A1905" w:rsidRDefault="00E43419" w:rsidP="00E43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1905">
              <w:rPr>
                <w:rFonts w:ascii="Times New Roman" w:hAnsi="Times New Roman" w:cs="Times New Roman"/>
              </w:rPr>
              <w:t>Непревышение</w:t>
            </w:r>
            <w:proofErr w:type="spellEnd"/>
            <w:r w:rsidRPr="007A1905">
              <w:rPr>
                <w:rFonts w:ascii="Times New Roman" w:hAnsi="Times New Roman" w:cs="Times New Roman"/>
              </w:rPr>
              <w:t xml:space="preserve"> объема государственного долга Смоленской области в процентном соотношении от налоговых и неналоговых доходов областного бюджета</w:t>
            </w:r>
          </w:p>
        </w:tc>
        <w:tc>
          <w:tcPr>
            <w:tcW w:w="2099" w:type="dxa"/>
          </w:tcPr>
          <w:p w:rsidR="00E43419" w:rsidRPr="007A1905" w:rsidRDefault="00E7683A" w:rsidP="00E43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Министерство финансов Смоленской области</w:t>
            </w:r>
          </w:p>
        </w:tc>
        <w:tc>
          <w:tcPr>
            <w:tcW w:w="1341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4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27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5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27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29" w:type="dxa"/>
          </w:tcPr>
          <w:p w:rsidR="00E43419" w:rsidRPr="007A1905" w:rsidRDefault="00E43419" w:rsidP="00E4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46</w:t>
            </w:r>
          </w:p>
        </w:tc>
      </w:tr>
      <w:tr w:rsidR="00142DC1" w:rsidRPr="007A1905" w:rsidTr="00A044FA">
        <w:tc>
          <w:tcPr>
            <w:tcW w:w="706" w:type="dxa"/>
          </w:tcPr>
          <w:p w:rsidR="00142DC1" w:rsidRPr="007A1905" w:rsidRDefault="00142DC1" w:rsidP="00142D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787" w:type="dxa"/>
          </w:tcPr>
          <w:p w:rsidR="00142DC1" w:rsidRPr="007A1905" w:rsidRDefault="00142DC1" w:rsidP="00142D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1905">
              <w:rPr>
                <w:rFonts w:ascii="Times New Roman" w:hAnsi="Times New Roman" w:cs="Times New Roman"/>
              </w:rPr>
              <w:t>Непревышение</w:t>
            </w:r>
            <w:proofErr w:type="spellEnd"/>
            <w:r w:rsidRPr="007A1905">
              <w:rPr>
                <w:rFonts w:ascii="Times New Roman" w:hAnsi="Times New Roman" w:cs="Times New Roman"/>
              </w:rPr>
              <w:t xml:space="preserve"> объема коммерческого долга в процентном соотношении от налоговых и неналоговых доходов областного бюджета</w:t>
            </w:r>
          </w:p>
        </w:tc>
        <w:tc>
          <w:tcPr>
            <w:tcW w:w="2099" w:type="dxa"/>
          </w:tcPr>
          <w:p w:rsidR="00142DC1" w:rsidRPr="007A1905" w:rsidRDefault="00E7683A" w:rsidP="00142D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Министерство финансов Смоленской области</w:t>
            </w:r>
          </w:p>
        </w:tc>
        <w:tc>
          <w:tcPr>
            <w:tcW w:w="1341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4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7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5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7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9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40</w:t>
            </w:r>
          </w:p>
        </w:tc>
      </w:tr>
      <w:tr w:rsidR="00142DC1" w:rsidRPr="007A1905" w:rsidTr="00A044FA">
        <w:tc>
          <w:tcPr>
            <w:tcW w:w="706" w:type="dxa"/>
          </w:tcPr>
          <w:p w:rsidR="00142DC1" w:rsidRPr="007A1905" w:rsidRDefault="00142DC1" w:rsidP="00142D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787" w:type="dxa"/>
          </w:tcPr>
          <w:p w:rsidR="007B2813" w:rsidRPr="007A1905" w:rsidRDefault="00142DC1" w:rsidP="00052D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 xml:space="preserve">Мониторинг муниципального долга в целях соблюдения требований Бюджетного </w:t>
            </w:r>
            <w:hyperlink r:id="rId14">
              <w:r w:rsidRPr="007A1905">
                <w:rPr>
                  <w:rFonts w:ascii="Times New Roman" w:hAnsi="Times New Roman" w:cs="Times New Roman"/>
                </w:rPr>
                <w:t>кодекса</w:t>
              </w:r>
            </w:hyperlink>
            <w:r w:rsidRPr="007A1905">
              <w:rPr>
                <w:rFonts w:ascii="Times New Roman" w:hAnsi="Times New Roman" w:cs="Times New Roman"/>
              </w:rPr>
              <w:t xml:space="preserve"> Российской Федерации в части </w:t>
            </w:r>
            <w:proofErr w:type="spellStart"/>
            <w:r w:rsidRPr="007A1905">
              <w:rPr>
                <w:rFonts w:ascii="Times New Roman" w:hAnsi="Times New Roman" w:cs="Times New Roman"/>
              </w:rPr>
              <w:t>непревышения</w:t>
            </w:r>
            <w:proofErr w:type="spellEnd"/>
            <w:r w:rsidRPr="007A1905">
              <w:rPr>
                <w:rFonts w:ascii="Times New Roman" w:hAnsi="Times New Roman" w:cs="Times New Roman"/>
              </w:rPr>
              <w:t xml:space="preserve"> предельных значений</w:t>
            </w:r>
          </w:p>
        </w:tc>
        <w:tc>
          <w:tcPr>
            <w:tcW w:w="2099" w:type="dxa"/>
          </w:tcPr>
          <w:p w:rsidR="00142DC1" w:rsidRPr="007A1905" w:rsidRDefault="00E7683A" w:rsidP="00142D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Министерство финансов Смоленской области</w:t>
            </w:r>
          </w:p>
        </w:tc>
        <w:tc>
          <w:tcPr>
            <w:tcW w:w="1341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905">
              <w:rPr>
                <w:rFonts w:ascii="Times New Roman" w:hAnsi="Times New Roman" w:cs="Times New Roman"/>
              </w:rPr>
              <w:t>ежеквар-тально</w:t>
            </w:r>
            <w:proofErr w:type="spellEnd"/>
            <w:proofErr w:type="gramEnd"/>
          </w:p>
        </w:tc>
        <w:tc>
          <w:tcPr>
            <w:tcW w:w="1255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127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276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135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127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129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проведен</w:t>
            </w:r>
          </w:p>
        </w:tc>
      </w:tr>
      <w:tr w:rsidR="00142DC1" w:rsidRPr="007A1905" w:rsidTr="00A044FA">
        <w:tc>
          <w:tcPr>
            <w:tcW w:w="706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  <w:r w:rsidRPr="007A1905">
              <w:t>3.6.</w:t>
            </w:r>
          </w:p>
        </w:tc>
        <w:tc>
          <w:tcPr>
            <w:tcW w:w="2787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both"/>
            </w:pPr>
            <w:r w:rsidRPr="007A1905">
              <w:t xml:space="preserve">Погашение муниципальными образованиями Смоленской области в полном объеме бюджетных кредитов и процентов за пользование ими в сроки и объемах, установленных договорами о предоставлении бюджетных </w:t>
            </w:r>
            <w:r w:rsidRPr="007A1905">
              <w:lastRenderedPageBreak/>
              <w:t>кредитов из областного бюджета</w:t>
            </w:r>
          </w:p>
        </w:tc>
        <w:tc>
          <w:tcPr>
            <w:tcW w:w="2099" w:type="dxa"/>
          </w:tcPr>
          <w:p w:rsidR="00142DC1" w:rsidRPr="007A1905" w:rsidRDefault="00E7683A" w:rsidP="00142D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lastRenderedPageBreak/>
              <w:t>Министерство финансов Смоленской области</w:t>
            </w:r>
          </w:p>
        </w:tc>
        <w:tc>
          <w:tcPr>
            <w:tcW w:w="1341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2022 - 2027 годы</w:t>
            </w:r>
          </w:p>
        </w:tc>
        <w:tc>
          <w:tcPr>
            <w:tcW w:w="1255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4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  <w:r w:rsidRPr="007A1905">
              <w:t>100,0</w:t>
            </w:r>
          </w:p>
        </w:tc>
        <w:tc>
          <w:tcPr>
            <w:tcW w:w="1127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  <w:r w:rsidRPr="007A1905">
              <w:t>100,0</w:t>
            </w:r>
          </w:p>
        </w:tc>
        <w:tc>
          <w:tcPr>
            <w:tcW w:w="1276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  <w:r w:rsidRPr="007A1905">
              <w:t>100,0</w:t>
            </w:r>
          </w:p>
        </w:tc>
        <w:tc>
          <w:tcPr>
            <w:tcW w:w="1135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  <w:r w:rsidRPr="007A1905">
              <w:t>100,0</w:t>
            </w:r>
          </w:p>
        </w:tc>
        <w:tc>
          <w:tcPr>
            <w:tcW w:w="1127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  <w:r w:rsidRPr="007A1905">
              <w:t>100,0</w:t>
            </w:r>
          </w:p>
        </w:tc>
        <w:tc>
          <w:tcPr>
            <w:tcW w:w="1129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  <w:r w:rsidRPr="007A1905">
              <w:t>100,0</w:t>
            </w:r>
          </w:p>
        </w:tc>
      </w:tr>
      <w:tr w:rsidR="00142DC1" w:rsidRPr="007A1905" w:rsidTr="003659A6">
        <w:tc>
          <w:tcPr>
            <w:tcW w:w="3493" w:type="dxa"/>
            <w:gridSpan w:val="2"/>
          </w:tcPr>
          <w:p w:rsidR="00142DC1" w:rsidRPr="007A1905" w:rsidRDefault="00142DC1" w:rsidP="00142D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Итого по разделу 3</w:t>
            </w:r>
          </w:p>
        </w:tc>
        <w:tc>
          <w:tcPr>
            <w:tcW w:w="2099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</w:p>
        </w:tc>
        <w:tc>
          <w:tcPr>
            <w:tcW w:w="1341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</w:p>
        </w:tc>
        <w:tc>
          <w:tcPr>
            <w:tcW w:w="1255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  <w:r w:rsidRPr="007A1905">
              <w:t>0,0</w:t>
            </w:r>
          </w:p>
        </w:tc>
        <w:tc>
          <w:tcPr>
            <w:tcW w:w="1127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  <w:r w:rsidRPr="007A1905">
              <w:t>0,0</w:t>
            </w:r>
          </w:p>
        </w:tc>
        <w:tc>
          <w:tcPr>
            <w:tcW w:w="1276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  <w:r w:rsidRPr="007A1905">
              <w:t>0,0</w:t>
            </w:r>
          </w:p>
        </w:tc>
        <w:tc>
          <w:tcPr>
            <w:tcW w:w="1135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  <w:r w:rsidRPr="007A1905">
              <w:t>0,0</w:t>
            </w:r>
          </w:p>
        </w:tc>
        <w:tc>
          <w:tcPr>
            <w:tcW w:w="1127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  <w:r w:rsidRPr="007A1905">
              <w:t>0,0</w:t>
            </w:r>
          </w:p>
        </w:tc>
        <w:tc>
          <w:tcPr>
            <w:tcW w:w="1129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  <w:r w:rsidRPr="007A1905">
              <w:t>0,0</w:t>
            </w:r>
          </w:p>
        </w:tc>
      </w:tr>
      <w:tr w:rsidR="00142DC1" w:rsidRPr="00A044FA" w:rsidTr="00E83A46">
        <w:tc>
          <w:tcPr>
            <w:tcW w:w="3493" w:type="dxa"/>
            <w:gridSpan w:val="2"/>
          </w:tcPr>
          <w:p w:rsidR="00142DC1" w:rsidRPr="007A1905" w:rsidRDefault="00142DC1" w:rsidP="00142DC1">
            <w:pPr>
              <w:tabs>
                <w:tab w:val="center" w:pos="5457"/>
              </w:tabs>
              <w:jc w:val="both"/>
            </w:pPr>
            <w:r w:rsidRPr="007A1905">
              <w:t>Итого по разделам</w:t>
            </w:r>
          </w:p>
        </w:tc>
        <w:tc>
          <w:tcPr>
            <w:tcW w:w="2099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</w:p>
        </w:tc>
        <w:tc>
          <w:tcPr>
            <w:tcW w:w="1341" w:type="dxa"/>
          </w:tcPr>
          <w:p w:rsidR="00142DC1" w:rsidRPr="007A1905" w:rsidRDefault="00142DC1" w:rsidP="00142DC1">
            <w:pPr>
              <w:tabs>
                <w:tab w:val="center" w:pos="5457"/>
              </w:tabs>
              <w:jc w:val="center"/>
            </w:pPr>
          </w:p>
        </w:tc>
        <w:tc>
          <w:tcPr>
            <w:tcW w:w="1255" w:type="dxa"/>
          </w:tcPr>
          <w:p w:rsidR="00142DC1" w:rsidRPr="007A1905" w:rsidRDefault="00142DC1" w:rsidP="00142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90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4" w:type="dxa"/>
          </w:tcPr>
          <w:p w:rsidR="00142DC1" w:rsidRPr="007A1905" w:rsidRDefault="00142DC1" w:rsidP="00E77C43">
            <w:pPr>
              <w:tabs>
                <w:tab w:val="center" w:pos="5457"/>
              </w:tabs>
              <w:jc w:val="center"/>
            </w:pPr>
            <w:r w:rsidRPr="007A1905">
              <w:t>2</w:t>
            </w:r>
            <w:r w:rsidR="00E77C43" w:rsidRPr="007A1905">
              <w:t>4</w:t>
            </w:r>
            <w:r w:rsidRPr="007A1905">
              <w:t>9 555,3</w:t>
            </w:r>
          </w:p>
        </w:tc>
        <w:tc>
          <w:tcPr>
            <w:tcW w:w="1127" w:type="dxa"/>
          </w:tcPr>
          <w:p w:rsidR="00142DC1" w:rsidRPr="007A1905" w:rsidRDefault="00142DC1" w:rsidP="00E77C43">
            <w:pPr>
              <w:tabs>
                <w:tab w:val="center" w:pos="5457"/>
              </w:tabs>
              <w:jc w:val="center"/>
            </w:pPr>
            <w:r w:rsidRPr="007A1905">
              <w:t>2</w:t>
            </w:r>
            <w:r w:rsidR="00E77C43" w:rsidRPr="007A1905">
              <w:t>5</w:t>
            </w:r>
            <w:r w:rsidRPr="007A1905">
              <w:t>8 542,8</w:t>
            </w:r>
          </w:p>
        </w:tc>
        <w:tc>
          <w:tcPr>
            <w:tcW w:w="1276" w:type="dxa"/>
          </w:tcPr>
          <w:p w:rsidR="00142DC1" w:rsidRPr="007A1905" w:rsidRDefault="00142DC1" w:rsidP="00E77C43">
            <w:pPr>
              <w:tabs>
                <w:tab w:val="center" w:pos="5457"/>
              </w:tabs>
              <w:jc w:val="center"/>
            </w:pPr>
            <w:r w:rsidRPr="007A1905">
              <w:t>2</w:t>
            </w:r>
            <w:r w:rsidR="00E77C43" w:rsidRPr="007A1905">
              <w:t>7</w:t>
            </w:r>
            <w:r w:rsidRPr="007A1905">
              <w:t>4 554,9</w:t>
            </w:r>
          </w:p>
        </w:tc>
        <w:tc>
          <w:tcPr>
            <w:tcW w:w="1135" w:type="dxa"/>
          </w:tcPr>
          <w:p w:rsidR="00142DC1" w:rsidRPr="007A1905" w:rsidRDefault="00142DC1" w:rsidP="00E77C43">
            <w:pPr>
              <w:tabs>
                <w:tab w:val="center" w:pos="5457"/>
              </w:tabs>
              <w:jc w:val="center"/>
            </w:pPr>
            <w:r w:rsidRPr="007A1905">
              <w:t>2</w:t>
            </w:r>
            <w:r w:rsidR="00E77C43" w:rsidRPr="007A1905">
              <w:t>2</w:t>
            </w:r>
            <w:r w:rsidRPr="007A1905">
              <w:t>6 085,1</w:t>
            </w:r>
          </w:p>
        </w:tc>
        <w:tc>
          <w:tcPr>
            <w:tcW w:w="1127" w:type="dxa"/>
          </w:tcPr>
          <w:p w:rsidR="00142DC1" w:rsidRPr="007A1905" w:rsidRDefault="00142DC1" w:rsidP="00E77C43">
            <w:pPr>
              <w:tabs>
                <w:tab w:val="center" w:pos="5457"/>
              </w:tabs>
              <w:jc w:val="center"/>
            </w:pPr>
            <w:r w:rsidRPr="007A1905">
              <w:t>2</w:t>
            </w:r>
            <w:r w:rsidR="00E77C43" w:rsidRPr="007A1905">
              <w:t>2</w:t>
            </w:r>
            <w:r w:rsidRPr="007A1905">
              <w:t>6 843,1</w:t>
            </w:r>
          </w:p>
        </w:tc>
        <w:tc>
          <w:tcPr>
            <w:tcW w:w="1129" w:type="dxa"/>
          </w:tcPr>
          <w:p w:rsidR="00142DC1" w:rsidRPr="007A1905" w:rsidRDefault="00142DC1" w:rsidP="00E77C43">
            <w:pPr>
              <w:tabs>
                <w:tab w:val="center" w:pos="5457"/>
              </w:tabs>
              <w:jc w:val="center"/>
            </w:pPr>
            <w:r w:rsidRPr="007A1905">
              <w:t>2</w:t>
            </w:r>
            <w:r w:rsidR="00E77C43" w:rsidRPr="007A1905">
              <w:t>2</w:t>
            </w:r>
            <w:r w:rsidRPr="007A1905">
              <w:t>7 124,1</w:t>
            </w:r>
          </w:p>
        </w:tc>
      </w:tr>
    </w:tbl>
    <w:p w:rsidR="00414F77" w:rsidRPr="00414F77" w:rsidRDefault="00414F77" w:rsidP="00410A39">
      <w:pPr>
        <w:rPr>
          <w:sz w:val="28"/>
          <w:szCs w:val="28"/>
        </w:rPr>
      </w:pPr>
    </w:p>
    <w:sectPr w:rsidR="00414F77" w:rsidRPr="00414F77" w:rsidSect="007B2813">
      <w:pgSz w:w="16838" w:h="11906" w:orient="landscape" w:code="9"/>
      <w:pgMar w:top="1134" w:right="567" w:bottom="1134" w:left="1134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24" w:rsidRDefault="007A7024">
      <w:r>
        <w:separator/>
      </w:r>
    </w:p>
  </w:endnote>
  <w:endnote w:type="continuationSeparator" w:id="0">
    <w:p w:rsidR="007A7024" w:rsidRDefault="007A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24" w:rsidRDefault="007A7024">
      <w:r>
        <w:separator/>
      </w:r>
    </w:p>
  </w:footnote>
  <w:footnote w:type="continuationSeparator" w:id="0">
    <w:p w:rsidR="007A7024" w:rsidRDefault="007A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656472"/>
      <w:docPartObj>
        <w:docPartGallery w:val="Page Numbers (Top of Page)"/>
        <w:docPartUnique/>
      </w:docPartObj>
    </w:sdtPr>
    <w:sdtEndPr/>
    <w:sdtContent>
      <w:p w:rsidR="007B2813" w:rsidRDefault="007B2813">
        <w:pPr>
          <w:pStyle w:val="a3"/>
          <w:jc w:val="center"/>
        </w:pPr>
      </w:p>
      <w:p w:rsidR="00A51640" w:rsidRDefault="00A516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702">
          <w:rPr>
            <w:noProof/>
          </w:rPr>
          <w:t>10</w:t>
        </w:r>
        <w:r>
          <w:fldChar w:fldCharType="end"/>
        </w:r>
      </w:p>
    </w:sdtContent>
  </w:sdt>
  <w:p w:rsidR="00A51640" w:rsidRDefault="00A516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AFF" w:rsidRDefault="00887AFF" w:rsidP="00887AFF">
    <w:pPr>
      <w:pStyle w:val="a3"/>
      <w:jc w:val="right"/>
      <w:rPr>
        <w:sz w:val="28"/>
        <w:szCs w:val="28"/>
      </w:rPr>
    </w:pPr>
  </w:p>
  <w:p w:rsidR="00887AFF" w:rsidRPr="00887AFF" w:rsidRDefault="00887AFF" w:rsidP="00887AFF">
    <w:pPr>
      <w:pStyle w:val="a3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0624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7F5A90"/>
    <w:multiLevelType w:val="hybridMultilevel"/>
    <w:tmpl w:val="A986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86E23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D1267D5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EC2314A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CE"/>
    <w:rsid w:val="00012514"/>
    <w:rsid w:val="000302F4"/>
    <w:rsid w:val="00045384"/>
    <w:rsid w:val="00052D8B"/>
    <w:rsid w:val="00064481"/>
    <w:rsid w:val="00071F45"/>
    <w:rsid w:val="00072DB1"/>
    <w:rsid w:val="00085CB0"/>
    <w:rsid w:val="000B3113"/>
    <w:rsid w:val="000C7892"/>
    <w:rsid w:val="00100E13"/>
    <w:rsid w:val="00122064"/>
    <w:rsid w:val="00134635"/>
    <w:rsid w:val="00142DC1"/>
    <w:rsid w:val="0014604B"/>
    <w:rsid w:val="001468AE"/>
    <w:rsid w:val="00147878"/>
    <w:rsid w:val="0015155F"/>
    <w:rsid w:val="00151C4B"/>
    <w:rsid w:val="001521BF"/>
    <w:rsid w:val="001707F0"/>
    <w:rsid w:val="001902F1"/>
    <w:rsid w:val="001D5F5F"/>
    <w:rsid w:val="001F00B8"/>
    <w:rsid w:val="0021706D"/>
    <w:rsid w:val="00230266"/>
    <w:rsid w:val="00252173"/>
    <w:rsid w:val="00266C56"/>
    <w:rsid w:val="00273DBC"/>
    <w:rsid w:val="002A5A1F"/>
    <w:rsid w:val="002D5602"/>
    <w:rsid w:val="002D6094"/>
    <w:rsid w:val="002E53D2"/>
    <w:rsid w:val="00301C7B"/>
    <w:rsid w:val="00305FE3"/>
    <w:rsid w:val="003200F0"/>
    <w:rsid w:val="0034366A"/>
    <w:rsid w:val="003563D4"/>
    <w:rsid w:val="00364B00"/>
    <w:rsid w:val="003751BD"/>
    <w:rsid w:val="003B2514"/>
    <w:rsid w:val="00401AC8"/>
    <w:rsid w:val="004039B3"/>
    <w:rsid w:val="00410A39"/>
    <w:rsid w:val="00414659"/>
    <w:rsid w:val="00414F77"/>
    <w:rsid w:val="00421EFD"/>
    <w:rsid w:val="00426273"/>
    <w:rsid w:val="00463984"/>
    <w:rsid w:val="004A25AC"/>
    <w:rsid w:val="004B412E"/>
    <w:rsid w:val="004E567E"/>
    <w:rsid w:val="004F0F3E"/>
    <w:rsid w:val="005232C4"/>
    <w:rsid w:val="00542DF7"/>
    <w:rsid w:val="005A7CD0"/>
    <w:rsid w:val="006033C8"/>
    <w:rsid w:val="006225FC"/>
    <w:rsid w:val="0067695B"/>
    <w:rsid w:val="006A5CD2"/>
    <w:rsid w:val="006E181B"/>
    <w:rsid w:val="006E201F"/>
    <w:rsid w:val="00721E82"/>
    <w:rsid w:val="007562A9"/>
    <w:rsid w:val="007A1905"/>
    <w:rsid w:val="007A7024"/>
    <w:rsid w:val="007B2813"/>
    <w:rsid w:val="00816E44"/>
    <w:rsid w:val="00827E0F"/>
    <w:rsid w:val="00847561"/>
    <w:rsid w:val="00863B07"/>
    <w:rsid w:val="00887AFF"/>
    <w:rsid w:val="008924CB"/>
    <w:rsid w:val="00896C6E"/>
    <w:rsid w:val="008C50CA"/>
    <w:rsid w:val="00912345"/>
    <w:rsid w:val="00924588"/>
    <w:rsid w:val="0095043D"/>
    <w:rsid w:val="00954D66"/>
    <w:rsid w:val="0099400F"/>
    <w:rsid w:val="009944B9"/>
    <w:rsid w:val="009A2417"/>
    <w:rsid w:val="009B6E84"/>
    <w:rsid w:val="009D21D5"/>
    <w:rsid w:val="00A044FA"/>
    <w:rsid w:val="00A057EB"/>
    <w:rsid w:val="00A112A4"/>
    <w:rsid w:val="00A16598"/>
    <w:rsid w:val="00A42B2B"/>
    <w:rsid w:val="00A44720"/>
    <w:rsid w:val="00A51640"/>
    <w:rsid w:val="00A5221B"/>
    <w:rsid w:val="00A831B9"/>
    <w:rsid w:val="00A86582"/>
    <w:rsid w:val="00A9083B"/>
    <w:rsid w:val="00AC6D2F"/>
    <w:rsid w:val="00AD4914"/>
    <w:rsid w:val="00AE2702"/>
    <w:rsid w:val="00B15422"/>
    <w:rsid w:val="00B63EB7"/>
    <w:rsid w:val="00BA4523"/>
    <w:rsid w:val="00BB3785"/>
    <w:rsid w:val="00BE5D71"/>
    <w:rsid w:val="00BF27DD"/>
    <w:rsid w:val="00BF61B7"/>
    <w:rsid w:val="00C01384"/>
    <w:rsid w:val="00C3288A"/>
    <w:rsid w:val="00C43025"/>
    <w:rsid w:val="00C7093E"/>
    <w:rsid w:val="00CB007E"/>
    <w:rsid w:val="00CB396C"/>
    <w:rsid w:val="00CB50AF"/>
    <w:rsid w:val="00CB615B"/>
    <w:rsid w:val="00CF05C2"/>
    <w:rsid w:val="00CF21CA"/>
    <w:rsid w:val="00CF7CF7"/>
    <w:rsid w:val="00D31E05"/>
    <w:rsid w:val="00D33ECE"/>
    <w:rsid w:val="00D44C5B"/>
    <w:rsid w:val="00D47E3E"/>
    <w:rsid w:val="00D54DB6"/>
    <w:rsid w:val="00D6100E"/>
    <w:rsid w:val="00D622A1"/>
    <w:rsid w:val="00D81BE7"/>
    <w:rsid w:val="00DB5DF2"/>
    <w:rsid w:val="00DD7122"/>
    <w:rsid w:val="00DF2220"/>
    <w:rsid w:val="00E34861"/>
    <w:rsid w:val="00E43419"/>
    <w:rsid w:val="00E7683A"/>
    <w:rsid w:val="00E77C43"/>
    <w:rsid w:val="00E85CE3"/>
    <w:rsid w:val="00E86684"/>
    <w:rsid w:val="00E90EC8"/>
    <w:rsid w:val="00E9591C"/>
    <w:rsid w:val="00EA0B95"/>
    <w:rsid w:val="00EB12EC"/>
    <w:rsid w:val="00EC5546"/>
    <w:rsid w:val="00ED3827"/>
    <w:rsid w:val="00EF52A4"/>
    <w:rsid w:val="00F05183"/>
    <w:rsid w:val="00F10F37"/>
    <w:rsid w:val="00F523BD"/>
    <w:rsid w:val="00F56C78"/>
    <w:rsid w:val="00F67F77"/>
    <w:rsid w:val="00FA6182"/>
    <w:rsid w:val="00FB78E5"/>
    <w:rsid w:val="00FE4E36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2A5138"/>
  <w15:docId w15:val="{51851050-61E8-4845-82CD-E8A5C748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4F77"/>
    <w:pPr>
      <w:suppressAutoHyphens/>
      <w:autoSpaceDE w:val="0"/>
      <w:autoSpaceDN w:val="0"/>
      <w:adjustRightInd w:val="0"/>
      <w:ind w:left="720"/>
      <w:contextualSpacing/>
    </w:pPr>
    <w:rPr>
      <w:rFonts w:hAnsi="Liberation Serif" w:cs="Mangal"/>
      <w:color w:val="000000"/>
      <w:kern w:val="1"/>
      <w:szCs w:val="18"/>
      <w:lang w:bidi="hi-IN"/>
    </w:rPr>
  </w:style>
  <w:style w:type="paragraph" w:customStyle="1" w:styleId="ConsPlusNormal">
    <w:name w:val="ConsPlusNormal"/>
    <w:rsid w:val="00414F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43DAEB03E69FC381CFCF3FE77A5130BBB7D12E24A5EECCB936E2114A6D7B5354D960F5460F20FDAFC20A59783036581C7E1D8531BF9jBY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43DAEB03E69FC381CFCF3FE77A5130BBB7D12E24A5EECCB936E2114A6D7B5354D960F5463FB07DAFC20A59783036581C7E1D8531BF9jBY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08E05B5D5C33A6BB4DAEDA6CA83E3A8A2F53622FE3E5EBF7C78F06D3AF0532BFBF92E639FB83DC25B06ABA05D2D2D6FF2EH7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D747C4E030484CCC405A3911363FF588B4C70AD84AC14AF3801C5F167039D939AEBDE2C72839D8C6D6326F2572A205E709658A9D7FA20B3F8D9243cA5F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43DAEB03E69FC381CFCF3FE77A5130BBB7D1CE14C5EECCB936E2114A6D7B5355F96575861FA10D0A86FE3C28Cj0Y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 2</cp:lastModifiedBy>
  <cp:revision>5</cp:revision>
  <cp:lastPrinted>2022-10-17T07:26:00Z</cp:lastPrinted>
  <dcterms:created xsi:type="dcterms:W3CDTF">2024-05-16T12:06:00Z</dcterms:created>
  <dcterms:modified xsi:type="dcterms:W3CDTF">2024-05-31T15:14:00Z</dcterms:modified>
</cp:coreProperties>
</file>