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0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1"/>
        <w:gridCol w:w="279"/>
        <w:gridCol w:w="1500"/>
        <w:gridCol w:w="1680"/>
      </w:tblGrid>
      <w:tr w:rsidR="00000000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a4a7cb2"/>
            </w:pPr>
            <w:bookmarkStart w:id="0" w:name="_GoBack"/>
            <w:bookmarkEnd w:id="0"/>
            <w:r>
              <w:rPr>
                <w:rStyle w:val="cs1ba52a261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a4a7cb2"/>
            </w:pPr>
            <w:r>
              <w:rPr>
                <w:rStyle w:val="csb5073c151"/>
              </w:rPr>
              <w:t>КОДЫ</w:t>
            </w:r>
          </w:p>
        </w:tc>
      </w:tr>
      <w:tr w:rsidR="00000000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7c1f8b9d"/>
            </w:pPr>
            <w:r>
              <w:rPr>
                <w:rStyle w:val="csb5073c151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a4a7cb2"/>
            </w:pPr>
            <w:r>
              <w:rPr>
                <w:rStyle w:val="csb5073c151"/>
              </w:rPr>
              <w:t>0503160</w:t>
            </w:r>
          </w:p>
        </w:tc>
      </w:tr>
      <w:tr w:rsidR="00000000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a4a7cb2"/>
            </w:pPr>
            <w:r>
              <w:rPr>
                <w:rStyle w:val="csb5073c151"/>
              </w:rPr>
              <w:t>на 1 января 2019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7c1f8b9d"/>
            </w:pPr>
            <w:r>
              <w:rPr>
                <w:rStyle w:val="csb5073c151"/>
              </w:rPr>
              <w:t>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a4a7cb2"/>
            </w:pPr>
            <w:r>
              <w:rPr>
                <w:rStyle w:val="cs5ace105b1"/>
              </w:rPr>
              <w:t>01.01.2019</w:t>
            </w:r>
          </w:p>
        </w:tc>
      </w:tr>
      <w:tr w:rsidR="00000000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b5073c151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430a9416"/>
            </w:pPr>
            <w:r>
              <w:rPr>
                <w:rStyle w:val="csb5073c151"/>
              </w:rPr>
              <w:t xml:space="preserve">получатель бюджетных средств, главный администратор,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a33de675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a33de6751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a33de6751"/>
              </w:rPr>
              <w:t> </w:t>
            </w:r>
          </w:p>
        </w:tc>
      </w:tr>
      <w:tr w:rsidR="0000000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430a9416"/>
            </w:pPr>
            <w:r>
              <w:rPr>
                <w:rStyle w:val="csb5073c151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a33de675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cdf190b1"/>
            </w:pPr>
            <w:r>
              <w:rPr>
                <w:rStyle w:val="csb5073c151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c0f5598e"/>
            </w:pPr>
            <w:r>
              <w:rPr>
                <w:rStyle w:val="cs5ace105b1"/>
              </w:rPr>
              <w:t>84001536</w:t>
            </w:r>
          </w:p>
        </w:tc>
      </w:tr>
      <w:tr w:rsidR="0000000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430a9416"/>
            </w:pPr>
            <w:r>
              <w:rPr>
                <w:rStyle w:val="csb5073c151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a33de675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a33de6751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a33de6751"/>
              </w:rPr>
              <w:t> </w:t>
            </w:r>
          </w:p>
        </w:tc>
      </w:tr>
      <w:tr w:rsidR="0000000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430a9416"/>
            </w:pPr>
            <w:r>
              <w:rPr>
                <w:rStyle w:val="csb5073c151"/>
              </w:rPr>
              <w:t>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a33de675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a33de6751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a33de6751"/>
              </w:rPr>
              <w:t> </w:t>
            </w:r>
          </w:p>
        </w:tc>
      </w:tr>
      <w:tr w:rsidR="00000000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b5073c151"/>
              </w:rPr>
              <w:t xml:space="preserve">дефицита бюджета </w:t>
            </w:r>
            <w:r>
              <w:rPr>
                <w:rStyle w:val="csf290b4841"/>
              </w:rPr>
              <w:t>Департамент бюджета и финансов Смоленской области</w:t>
            </w:r>
            <w:r>
              <w:rPr>
                <w:rStyle w:val="csb5073c151"/>
              </w:rPr>
              <w:t xml:space="preserve">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7c1f8b9d"/>
            </w:pPr>
            <w:r>
              <w:rPr>
                <w:rStyle w:val="csb5073c151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a4a7cb2"/>
            </w:pPr>
            <w:r>
              <w:rPr>
                <w:rStyle w:val="cs5ace105b1"/>
              </w:rPr>
              <w:t>803</w:t>
            </w:r>
          </w:p>
        </w:tc>
      </w:tr>
      <w:tr w:rsidR="00000000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b5073c151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b5073c151"/>
              </w:rPr>
              <w:t xml:space="preserve">(публично-правового образования) </w:t>
            </w:r>
            <w:r>
              <w:rPr>
                <w:rStyle w:val="csf290b4841"/>
              </w:rPr>
              <w:t xml:space="preserve">Бюджет субъекта РФ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cdf190b1"/>
            </w:pPr>
            <w:r>
              <w:rPr>
                <w:rStyle w:val="csb5073c151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c0f5598e"/>
            </w:pPr>
            <w:r>
              <w:rPr>
                <w:rStyle w:val="cse6f24a671"/>
              </w:rPr>
              <w:t>66701000</w:t>
            </w:r>
          </w:p>
        </w:tc>
      </w:tr>
      <w:tr w:rsidR="00000000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b5073c151"/>
              </w:rPr>
              <w:t>Периодичность: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b5073c151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bbdd4ae1"/>
            </w:pPr>
            <w:r>
              <w:rPr>
                <w:rStyle w:val="csb5073c151"/>
              </w:rPr>
              <w:t>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a4a7cb2"/>
            </w:pPr>
            <w:r>
              <w:rPr>
                <w:rStyle w:val="csb5073c151"/>
              </w:rPr>
              <w:t>383</w:t>
            </w:r>
          </w:p>
        </w:tc>
      </w:tr>
      <w:tr w:rsidR="00000000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</w:tbl>
    <w:p w:rsidR="00000000" w:rsidRDefault="00B71B85">
      <w:pPr>
        <w:pStyle w:val="cs1f603e10"/>
      </w:pPr>
      <w:r>
        <w:rPr>
          <w:rStyle w:val="cs16c7ebc21"/>
        </w:rPr>
        <w:t>Раздел 1 «Организационная структура субъекта бюджетной отчетности"</w:t>
      </w:r>
    </w:p>
    <w:p w:rsidR="00000000" w:rsidRDefault="00B71B85">
      <w:pPr>
        <w:pStyle w:val="cseeade915"/>
      </w:pPr>
      <w:r>
        <w:rPr>
          <w:rStyle w:val="csd2c743de1"/>
        </w:rPr>
        <w:t xml:space="preserve">Департамент </w:t>
      </w:r>
      <w:r>
        <w:rPr>
          <w:rStyle w:val="csd2c743de1"/>
        </w:rPr>
        <w:t>бюджета и финансов Смоленской области (далее - Департамент) является органом исполнительной власти Смоленской области, обеспечивающим реализацию единой финансовой и бюджетной политики на территории Смоленской области и координирующим деятельность в этой сф</w:t>
      </w:r>
      <w:r>
        <w:rPr>
          <w:rStyle w:val="csd2c743de1"/>
        </w:rPr>
        <w:t>ере иных органов исполнительной власти Смоленской области. Департамент подготавливает предложения по основным направлениям бюджетной и налоговой политики Смоленской области; обеспечивает правовое регулирование в установленной сфере деятельности; осуществля</w:t>
      </w:r>
      <w:r>
        <w:rPr>
          <w:rStyle w:val="csd2c743de1"/>
        </w:rPr>
        <w:t>ет методологическое руководство по вопросам организации бюджетного процесса в Смоленской области, в области бюджетного планирования, направленного на повышение эффективности и результативности бюджетных расходов; осуществляет методическое руководство в пре</w:t>
      </w:r>
      <w:r>
        <w:rPr>
          <w:rStyle w:val="csd2c743de1"/>
        </w:rPr>
        <w:t>делах своей компетенции по вопросам бюджетного, бухгалтерского учета и отчетности; составляет бюджетную отчетность на основании сводной бюджетной отчетности главных администраторов бюджетных средств и бухгалтерской отчетности главных администраторов бюджет</w:t>
      </w:r>
      <w:r>
        <w:rPr>
          <w:rStyle w:val="csd2c743de1"/>
        </w:rPr>
        <w:t xml:space="preserve">ных средств и бухгалтерскую отчетность на основании отчетности бюджетных и автономных учреждений, функции и полномочия учредителей которых выполняют органы государственной власти субъектов РФ; осуществляет сбор, свод и формирование бюджетной отчетности по </w:t>
      </w:r>
      <w:r>
        <w:rPr>
          <w:rStyle w:val="csd2c743de1"/>
        </w:rPr>
        <w:t>исполнению консолидированного бюджета Смоленской области и бюджета территориального фонда обязательного медицинского страхования, а также консолидированной бухгалтерской отчетности бюджетных и автономных учреждений, функции и полномочия учредителей которых</w:t>
      </w:r>
      <w:r>
        <w:rPr>
          <w:rStyle w:val="csd2c743de1"/>
        </w:rPr>
        <w:t xml:space="preserve"> выполняют органы государственной власти субъектов РФ, органы местного управления для представления в Федеральное казначейство; управляет государственным долгом Смоленской области и осуществляет меры по совершенствованию его структуры и оптимизации расходо</w:t>
      </w:r>
      <w:r>
        <w:rPr>
          <w:rStyle w:val="csd2c743de1"/>
        </w:rPr>
        <w:t xml:space="preserve">в по его обслуживанию. </w:t>
      </w:r>
    </w:p>
    <w:p w:rsidR="00000000" w:rsidRDefault="00B71B85">
      <w:pPr>
        <w:pStyle w:val="cs49ab1e92"/>
      </w:pPr>
      <w:r>
        <w:rPr>
          <w:rStyle w:val="cs16c7ebc21"/>
        </w:rPr>
        <w:lastRenderedPageBreak/>
        <w:t>К разделу 1</w:t>
      </w:r>
      <w:r>
        <w:rPr>
          <w:rStyle w:val="csd2c743de1"/>
        </w:rPr>
        <w:t xml:space="preserve"> пояснительной записке приложены следующие сведения, характеризующие организационную структуру субъекта отчетности:</w:t>
      </w:r>
    </w:p>
    <w:p w:rsidR="00000000" w:rsidRDefault="00B71B85">
      <w:pPr>
        <w:pStyle w:val="cs49ab1e92"/>
      </w:pPr>
      <w:r>
        <w:rPr>
          <w:rStyle w:val="csd2c743de1"/>
        </w:rPr>
        <w:t>Сведения об основных направлениях деятельности (Таблица № 1)</w:t>
      </w:r>
    </w:p>
    <w:p w:rsidR="00000000" w:rsidRDefault="00B71B85">
      <w:pPr>
        <w:pStyle w:val="cs49ab1e92"/>
      </w:pPr>
      <w:r>
        <w:rPr>
          <w:rStyle w:val="csd2c743de1"/>
        </w:rPr>
        <w:t>Сведения о количестве подведомственных учреж</w:t>
      </w:r>
      <w:r>
        <w:rPr>
          <w:rStyle w:val="csd2c743de1"/>
        </w:rPr>
        <w:t xml:space="preserve">дений </w:t>
      </w:r>
      <w:hyperlink r:id="rId4" w:history="1">
        <w:r>
          <w:rPr>
            <w:rStyle w:val="a3"/>
            <w:color w:val="000000"/>
            <w:sz w:val="28"/>
            <w:szCs w:val="28"/>
            <w:u w:val="none"/>
          </w:rPr>
          <w:t>(ф. 0503161)</w:t>
        </w:r>
      </w:hyperlink>
      <w:r>
        <w:rPr>
          <w:rStyle w:val="csd2c743de1"/>
        </w:rPr>
        <w:t>;</w:t>
      </w:r>
    </w:p>
    <w:p w:rsidR="00000000" w:rsidRDefault="00B71B85">
      <w:pPr>
        <w:pStyle w:val="cs2ebb7cd7"/>
      </w:pPr>
      <w:r>
        <w:rPr>
          <w:rStyle w:val="cs16c7ebc21"/>
        </w:rPr>
        <w:t>Раздел 2 "Результаты деятельности субъекта бюджетной отчетности"</w:t>
      </w:r>
    </w:p>
    <w:p w:rsidR="00000000" w:rsidRDefault="00B71B85">
      <w:pPr>
        <w:pStyle w:val="cse38c7ba7"/>
      </w:pPr>
      <w:r>
        <w:rPr>
          <w:rStyle w:val="cs383da31b1"/>
        </w:rPr>
        <w:t>Цели, задачи и основные показатели деяте</w:t>
      </w:r>
      <w:r>
        <w:rPr>
          <w:rStyle w:val="cs383da31b1"/>
        </w:rPr>
        <w:t>льности Департамента</w:t>
      </w:r>
    </w:p>
    <w:p w:rsidR="00000000" w:rsidRDefault="00B71B85">
      <w:pPr>
        <w:pStyle w:val="cseeade915"/>
      </w:pPr>
      <w:r>
        <w:rPr>
          <w:rStyle w:val="csd2c743de1"/>
        </w:rPr>
        <w:t>Департамент финансов в пределах своей компетенции создает нормативные и методологические основы для оптимизации действующих и вновь принимаемых расходных обязательств областного бюджета, необходимых для эффективной реализации полномочи</w:t>
      </w:r>
      <w:r>
        <w:rPr>
          <w:rStyle w:val="csd2c743de1"/>
        </w:rPr>
        <w:t>й и функций органов государственной власти Смоленской области.</w:t>
      </w:r>
    </w:p>
    <w:p w:rsidR="00000000" w:rsidRDefault="00B71B85">
      <w:pPr>
        <w:pStyle w:val="cseeade915"/>
      </w:pPr>
      <w:r>
        <w:rPr>
          <w:rStyle w:val="cs383da31b1"/>
        </w:rPr>
        <w:t>Своевременная и качественная подготовка проекта областного закона об областном бюджете на очередной финансовый год и плановый период.</w:t>
      </w:r>
    </w:p>
    <w:p w:rsidR="00000000" w:rsidRDefault="00B71B85">
      <w:pPr>
        <w:pStyle w:val="csd270a203"/>
      </w:pPr>
      <w:r>
        <w:rPr>
          <w:rStyle w:val="csd2c743de1"/>
        </w:rPr>
        <w:t>Конечным результатом решения данной задачи является приняты</w:t>
      </w:r>
      <w:r>
        <w:rPr>
          <w:rStyle w:val="csd2c743de1"/>
        </w:rPr>
        <w:t xml:space="preserve">й в установленном порядке и соответствующий требованиям бюджетного законодательства областной бюджет на очередной финансовый год и плановый период. </w:t>
      </w:r>
    </w:p>
    <w:p w:rsidR="00000000" w:rsidRDefault="00B71B85">
      <w:pPr>
        <w:pStyle w:val="cseeade915"/>
      </w:pPr>
      <w:r>
        <w:rPr>
          <w:rStyle w:val="csd2c743de1"/>
        </w:rPr>
        <w:t xml:space="preserve">Непосредственная подготовка законопроекта об областном бюджете Смоленской области возложена на Департамент </w:t>
      </w:r>
      <w:r>
        <w:rPr>
          <w:rStyle w:val="csd2c743de1"/>
        </w:rPr>
        <w:t>финансов.</w:t>
      </w:r>
    </w:p>
    <w:p w:rsidR="00000000" w:rsidRDefault="00B71B85">
      <w:pPr>
        <w:pStyle w:val="csd270a203"/>
      </w:pPr>
      <w:r>
        <w:rPr>
          <w:rStyle w:val="csd2c743de1"/>
        </w:rPr>
        <w:t>На 2018 год был принят 3 - летний бюджет (областной закон от 21.12.2017 № 145-з "Об областном бюджете на 2018 год и на плановый период 2019 и 2020 годов). При разработке законопроекта об областном бюджете на 2018 год Департамент финансов обеспечи</w:t>
      </w:r>
      <w:r>
        <w:rPr>
          <w:rStyle w:val="csd2c743de1"/>
        </w:rPr>
        <w:t>л соблюдение установленных Бюджетным кодексом Российской Федерации, областным законом от 28.05.2008 № 65-з "О бюджетном процессе в Смоленской области".</w:t>
      </w:r>
    </w:p>
    <w:p w:rsidR="00000000" w:rsidRDefault="00B71B85">
      <w:pPr>
        <w:pStyle w:val="cseeade915"/>
      </w:pPr>
      <w:r>
        <w:rPr>
          <w:rStyle w:val="csd2c743de1"/>
        </w:rPr>
        <w:t>Условием разработки проекта бюджета является надежность и обоснованность бюджетных прогнозов. В этой свя</w:t>
      </w:r>
      <w:r>
        <w:rPr>
          <w:rStyle w:val="csd2c743de1"/>
        </w:rPr>
        <w:t>зи реализация задачи предполагает анализ нормативной базы, служащей основанием для возникновения расходных обязательств Смоленской области, организацию учета расходных обязательств Смоленской области и ведение реестра расходных обязательств Смоленской обла</w:t>
      </w:r>
      <w:r>
        <w:rPr>
          <w:rStyle w:val="csd2c743de1"/>
        </w:rPr>
        <w:t>сти, а также определение методов оценки объема расходных обязательств, правил расчета средств, необходимых для их выполнения в очередном финансовом году.</w:t>
      </w:r>
    </w:p>
    <w:p w:rsidR="00000000" w:rsidRDefault="00B71B85">
      <w:pPr>
        <w:pStyle w:val="csd270a203"/>
      </w:pPr>
      <w:r>
        <w:rPr>
          <w:rStyle w:val="cs383da31b1"/>
        </w:rPr>
        <w:t>Организация и обеспечение исполнения областного бюджета, своевременное и правильное формирование бюдже</w:t>
      </w:r>
      <w:r>
        <w:rPr>
          <w:rStyle w:val="cs383da31b1"/>
        </w:rPr>
        <w:t>тной отчетности</w:t>
      </w:r>
      <w:r>
        <w:rPr>
          <w:rStyle w:val="csd2c743de1"/>
        </w:rPr>
        <w:t>.</w:t>
      </w:r>
    </w:p>
    <w:p w:rsidR="00000000" w:rsidRDefault="00B71B85">
      <w:pPr>
        <w:pStyle w:val="csd270a203"/>
      </w:pPr>
      <w:r>
        <w:rPr>
          <w:rStyle w:val="csd2c743de1"/>
        </w:rPr>
        <w:t>Конечным результатом выполнения данной задачи является утверждение областным законом отчета об исполнении областного бюджета.</w:t>
      </w:r>
    </w:p>
    <w:p w:rsidR="00000000" w:rsidRDefault="00B71B85">
      <w:pPr>
        <w:pStyle w:val="csd270a203"/>
      </w:pPr>
      <w:r>
        <w:rPr>
          <w:rStyle w:val="csd2c743de1"/>
        </w:rPr>
        <w:t xml:space="preserve">Исполнение областного бюджета организовано и осуществляется в соответствии с требованиями </w:t>
      </w:r>
      <w:r>
        <w:rPr>
          <w:rStyle w:val="csd2c743de1"/>
        </w:rPr>
        <w:t>бюджетного законодательства.</w:t>
      </w:r>
    </w:p>
    <w:p w:rsidR="00000000" w:rsidRDefault="00B71B85">
      <w:pPr>
        <w:pStyle w:val="csd270a203"/>
      </w:pPr>
      <w:r>
        <w:rPr>
          <w:rStyle w:val="csd2c743de1"/>
        </w:rPr>
        <w:t>Годовой отчет об исполнении областного бюджета за 2017 год представлен на рассмотрение и утверждение в Смоленскую областную Думу в порядке и сроки, установленные областным законом от 28.05.2008 № 65-з "О бюджетном процессе в См</w:t>
      </w:r>
      <w:r>
        <w:rPr>
          <w:rStyle w:val="csd2c743de1"/>
        </w:rPr>
        <w:t>оленской области".</w:t>
      </w:r>
    </w:p>
    <w:p w:rsidR="00000000" w:rsidRDefault="00B71B85">
      <w:pPr>
        <w:pStyle w:val="csd270a203"/>
      </w:pPr>
      <w:r>
        <w:rPr>
          <w:rStyle w:val="csd2c743de1"/>
        </w:rPr>
        <w:lastRenderedPageBreak/>
        <w:t>Департамент финансов является уполномоченным органом по составлению годового отчета об исполнении консолидированного бюджета Смоленской области. Годовой отчет об исполнении консолидированного бюджета Смоленской области составляется на ос</w:t>
      </w:r>
      <w:r>
        <w:rPr>
          <w:rStyle w:val="csd2c743de1"/>
        </w:rPr>
        <w:t>новании 25 консолидированных годовых отчетов об исполнении бюджетов муниципальных районов, 2 годовых отчетов бюджетов городских округов, 1 годового отчета об исполнении областного бюджета и 1 отчета об исполнении бюджета территориального фонда обязательног</w:t>
      </w:r>
      <w:r>
        <w:rPr>
          <w:rStyle w:val="csd2c743de1"/>
        </w:rPr>
        <w:t>о медицинского страхования и представляется в Федеральное казначейство в соответствии с утвержденными казначейством сроками. По результатам приемки годовых отчетов Федеральное казначейство оформляет на имя руководителя Департамента финансов уведомление о с</w:t>
      </w:r>
      <w:r>
        <w:rPr>
          <w:rStyle w:val="csd2c743de1"/>
        </w:rPr>
        <w:t>огласовании годового отчета об исполнении консолидированного бюджета Смоленской области, в котором сообщает о соблюдении сроков представления годовой отчетности об исполнении консолидированного бюджета Смоленской области и соблюдении контрольных соотношени</w:t>
      </w:r>
      <w:r>
        <w:rPr>
          <w:rStyle w:val="csd2c743de1"/>
        </w:rPr>
        <w:t>й, установленных приказами Министерства финансов Российской Федерации.</w:t>
      </w:r>
    </w:p>
    <w:p w:rsidR="00000000" w:rsidRDefault="00B71B85">
      <w:pPr>
        <w:pStyle w:val="cseeade915"/>
      </w:pPr>
      <w:r>
        <w:rPr>
          <w:rStyle w:val="cs383da31b1"/>
        </w:rPr>
        <w:t xml:space="preserve">Создание условий для повышения качества финансового менеджмента </w:t>
      </w:r>
    </w:p>
    <w:p w:rsidR="00000000" w:rsidRDefault="00B71B85">
      <w:pPr>
        <w:pStyle w:val="csd270a203"/>
      </w:pPr>
      <w:r>
        <w:rPr>
          <w:rStyle w:val="csd2c743de1"/>
        </w:rPr>
        <w:t xml:space="preserve">Департаментом финансов разработана методика балльной оценки качества финансового менеджмента, </w:t>
      </w:r>
      <w:r>
        <w:rPr>
          <w:rStyle w:val="csd2c743de1"/>
        </w:rPr>
        <w:t>осуществляемого главными распорядителями бюджетных средств (утверждена распоряжением Администрации Смоленской области от 26.04.2010 № 479-р/адм) и разработаны критерии балльной оценки качества финансового менеджмента главных распорядителей бюджетных средст</w:t>
      </w:r>
      <w:r>
        <w:rPr>
          <w:rStyle w:val="csd2c743de1"/>
        </w:rPr>
        <w:t>в.</w:t>
      </w:r>
    </w:p>
    <w:p w:rsidR="00000000" w:rsidRDefault="00B71B85">
      <w:pPr>
        <w:pStyle w:val="cseeade915"/>
      </w:pPr>
      <w:r>
        <w:rPr>
          <w:rStyle w:val="csd2c743de1"/>
        </w:rPr>
        <w:t>Финансовый менеджмент предполагает ответственность и подотчетность за деятельность, и ее результаты.</w:t>
      </w:r>
    </w:p>
    <w:p w:rsidR="00000000" w:rsidRDefault="00B71B85">
      <w:pPr>
        <w:pStyle w:val="csd270a203"/>
      </w:pPr>
      <w:r>
        <w:rPr>
          <w:rStyle w:val="csd2c743de1"/>
        </w:rPr>
        <w:t>Оценка качества финансового менеджмента главных распорядителей бюджетных средств проводится ежегодно.</w:t>
      </w:r>
    </w:p>
    <w:p w:rsidR="00000000" w:rsidRDefault="00B71B85">
      <w:pPr>
        <w:pStyle w:val="cseeade915"/>
      </w:pPr>
      <w:r>
        <w:rPr>
          <w:rStyle w:val="csd2c743de1"/>
        </w:rPr>
        <w:t>Сводная итоговая оценка качества финансового менед</w:t>
      </w:r>
      <w:r>
        <w:rPr>
          <w:rStyle w:val="csd2c743de1"/>
        </w:rPr>
        <w:t>жмента главных распорядителей бюджетных средств за 2017 год размещена на официальном сайте Департамента финансов.</w:t>
      </w:r>
    </w:p>
    <w:p w:rsidR="00000000" w:rsidRDefault="00B71B85">
      <w:pPr>
        <w:pStyle w:val="cs2654ae3a"/>
      </w:pPr>
      <w:r>
        <w:rPr>
          <w:rStyle w:val="cs383da31b1"/>
        </w:rPr>
        <w:t>Оптимизация управления государственным долгом Смоленской области</w:t>
      </w:r>
      <w:r>
        <w:rPr>
          <w:rStyle w:val="csd2c743de1"/>
        </w:rPr>
        <w:t>.</w:t>
      </w:r>
    </w:p>
    <w:p w:rsidR="00000000" w:rsidRDefault="00B71B85">
      <w:pPr>
        <w:pStyle w:val="cs3bfd1d18"/>
      </w:pPr>
      <w:r>
        <w:rPr>
          <w:rStyle w:val="csd2c743de1"/>
        </w:rPr>
        <w:t>Фактический объем расходов на обслуживание государственного долга в 2018 год</w:t>
      </w:r>
      <w:r>
        <w:rPr>
          <w:rStyle w:val="csd2c743de1"/>
        </w:rPr>
        <w:t xml:space="preserve">у составил 789 504,3 тыс. рублей, что меньше от запланированного на 16 874,0 тыс. рублей. </w:t>
      </w:r>
    </w:p>
    <w:p w:rsidR="00000000" w:rsidRDefault="00B71B85">
      <w:pPr>
        <w:pStyle w:val="cseeade915"/>
      </w:pPr>
      <w:r>
        <w:rPr>
          <w:rStyle w:val="csd2c743de1"/>
        </w:rPr>
        <w:t>С целью сокращения расходов на обслуживание государственного долга Смоленской области ежегодно проводится работа с федеральным центром по предоставлению из федеральн</w:t>
      </w:r>
      <w:r>
        <w:rPr>
          <w:rStyle w:val="csd2c743de1"/>
        </w:rPr>
        <w:t xml:space="preserve">ого бюджета бюджетных кредитов (являющихся более дешевыми заимствованиями) в целях замещения долговых обязательств по кредитам кредитных организаций и государственным ценным бумагам. </w:t>
      </w:r>
    </w:p>
    <w:p w:rsidR="00000000" w:rsidRDefault="00B71B85">
      <w:pPr>
        <w:pStyle w:val="cs3bfd1d18"/>
      </w:pPr>
      <w:r>
        <w:rPr>
          <w:rStyle w:val="csd2c743de1"/>
        </w:rPr>
        <w:t>В течение 2018 года привлекались бюджетные кредиты из федерального бюдже</w:t>
      </w:r>
      <w:r>
        <w:rPr>
          <w:rStyle w:val="csd2c743de1"/>
        </w:rPr>
        <w:t>та на пополнение остатков средств на счете бюджета Смоленской области на финансирование кассовых разрывов через территориальный орган Федерального казначейства.</w:t>
      </w:r>
    </w:p>
    <w:p w:rsidR="00000000" w:rsidRDefault="00B71B85">
      <w:pPr>
        <w:pStyle w:val="cs3bfd1d18"/>
      </w:pPr>
      <w:r>
        <w:rPr>
          <w:rStyle w:val="csd2c743de1"/>
        </w:rPr>
        <w:lastRenderedPageBreak/>
        <w:t>Кроме того, Департаментом финансов постоянно проводится работа с кредитными организациями по сн</w:t>
      </w:r>
      <w:r>
        <w:rPr>
          <w:rStyle w:val="csd2c743de1"/>
        </w:rPr>
        <w:t>ижению стоимости кредитных ресурсов по заключенным кредитным договорам.</w:t>
      </w:r>
    </w:p>
    <w:p w:rsidR="00000000" w:rsidRDefault="00B71B85">
      <w:pPr>
        <w:pStyle w:val="cs37be499b"/>
      </w:pPr>
      <w:r>
        <w:rPr>
          <w:rStyle w:val="cs16c7ebc21"/>
        </w:rPr>
        <w:t>Раздел 3. "Анализ отчета об исполнении бюджета субъектами бюджетной отчетности"</w:t>
      </w:r>
    </w:p>
    <w:p w:rsidR="00000000" w:rsidRDefault="00B71B85">
      <w:pPr>
        <w:pStyle w:val="cseeade915"/>
      </w:pPr>
      <w:r>
        <w:rPr>
          <w:rStyle w:val="csd2c743de1"/>
        </w:rPr>
        <w:t xml:space="preserve">Анализ отчета об исполнении бюджета приведен в </w:t>
      </w:r>
    </w:p>
    <w:p w:rsidR="00000000" w:rsidRDefault="00B71B85">
      <w:pPr>
        <w:pStyle w:val="cseeade915"/>
      </w:pPr>
      <w:r>
        <w:rPr>
          <w:rStyle w:val="csd2c743de1"/>
        </w:rPr>
        <w:t>Сведениях об исполнении текстовых статей закона (решения</w:t>
      </w:r>
      <w:r>
        <w:rPr>
          <w:rStyle w:val="csd2c743de1"/>
        </w:rPr>
        <w:t>) о бюджете (Таблица № 3);</w:t>
      </w:r>
    </w:p>
    <w:p w:rsidR="00000000" w:rsidRDefault="00B71B85">
      <w:pPr>
        <w:pStyle w:val="cseeade915"/>
      </w:pPr>
      <w:r>
        <w:rPr>
          <w:rStyle w:val="csd2c743de1"/>
        </w:rPr>
        <w:t>Сведениях об изменениях бюджетной росписи главного распорядителя бюджетных средств, главного администратора источников финансирования дефицита бюджета (ф. 0503163);</w:t>
      </w:r>
    </w:p>
    <w:p w:rsidR="00000000" w:rsidRDefault="00B71B85">
      <w:pPr>
        <w:pStyle w:val="cseeade915"/>
      </w:pPr>
      <w:r>
        <w:rPr>
          <w:rStyle w:val="csd2c743de1"/>
        </w:rPr>
        <w:t>В сведениях об исполнении бюджета (ф. 0503164);</w:t>
      </w:r>
    </w:p>
    <w:p w:rsidR="00000000" w:rsidRDefault="00B71B85">
      <w:pPr>
        <w:pStyle w:val="cseeade915"/>
      </w:pPr>
      <w:r>
        <w:rPr>
          <w:rStyle w:val="csd2c743de1"/>
        </w:rPr>
        <w:t>Расходы по Депар</w:t>
      </w:r>
      <w:r>
        <w:rPr>
          <w:rStyle w:val="csd2c743de1"/>
        </w:rPr>
        <w:t xml:space="preserve">таменту за 2018 год исполнены в размере </w:t>
      </w:r>
      <w:r>
        <w:rPr>
          <w:rStyle w:val="cs16c7ebc21"/>
        </w:rPr>
        <w:t>98,5</w:t>
      </w:r>
      <w:r>
        <w:rPr>
          <w:rStyle w:val="csd2c743de1"/>
        </w:rPr>
        <w:t xml:space="preserve"> процента (Всего утверждено расходов в сумме </w:t>
      </w:r>
      <w:r>
        <w:rPr>
          <w:rStyle w:val="cs16c7ebc21"/>
        </w:rPr>
        <w:t>4 439 159,9</w:t>
      </w:r>
      <w:r>
        <w:rPr>
          <w:rStyle w:val="csd2c743de1"/>
        </w:rPr>
        <w:t xml:space="preserve"> тыс. рублей, исполнено в сумме </w:t>
      </w:r>
      <w:r>
        <w:rPr>
          <w:rStyle w:val="cs16c7ebc21"/>
        </w:rPr>
        <w:t>4 371 067,1</w:t>
      </w:r>
      <w:r>
        <w:rPr>
          <w:rStyle w:val="csd2c743de1"/>
        </w:rPr>
        <w:t xml:space="preserve"> тыс. рублей). </w:t>
      </w:r>
      <w:r>
        <w:rPr>
          <w:rStyle w:val="cs16c7ebc21"/>
        </w:rPr>
        <w:t>Менее 95</w:t>
      </w:r>
      <w:r>
        <w:rPr>
          <w:rStyle w:val="csd2c743de1"/>
        </w:rPr>
        <w:t xml:space="preserve"> процентов исполнены расходы на исполнение судебных актов: Основными причина низкого проце</w:t>
      </w:r>
      <w:r>
        <w:rPr>
          <w:rStyle w:val="csd2c743de1"/>
        </w:rPr>
        <w:t>нта исполнения расходов по исполнению судебных актов – 10,3 процента (в суммовом выражении не исполнено бюджетных ассигнований на сумму 442,4 тыс. рублей) является заявительный характер выплат (не предъявлялись судебные решения и исполнительные листы). Кро</w:t>
      </w:r>
      <w:r>
        <w:rPr>
          <w:rStyle w:val="csd2c743de1"/>
        </w:rPr>
        <w:t>ме того, на сумму 102 141,8 тыс. рублей в бюджетной росписи запланированы средства резервного фонда (раздел, подраздел 01 11 "Резервные фонды").</w:t>
      </w:r>
    </w:p>
    <w:p w:rsidR="00000000" w:rsidRDefault="00B71B85">
      <w:pPr>
        <w:pStyle w:val="csd270a203"/>
      </w:pPr>
      <w:r>
        <w:rPr>
          <w:rStyle w:val="csd2c743de1"/>
        </w:rPr>
        <w:t xml:space="preserve">В </w:t>
      </w:r>
      <w:r>
        <w:rPr>
          <w:rStyle w:val="cs16c7ebc21"/>
        </w:rPr>
        <w:t>отчете о бюджетных обязательствах ф.0503128</w:t>
      </w:r>
      <w:r>
        <w:rPr>
          <w:rStyle w:val="csd2c743de1"/>
        </w:rPr>
        <w:t xml:space="preserve"> в графе 11 "Не исполнено принятых бюджетных обязательств» и графе</w:t>
      </w:r>
      <w:r>
        <w:rPr>
          <w:rStyle w:val="csd2c743de1"/>
        </w:rPr>
        <w:t xml:space="preserve"> 12 «Не исполнено принятых денежных обязательств» отражена:</w:t>
      </w:r>
    </w:p>
    <w:p w:rsidR="00000000" w:rsidRDefault="00B71B85">
      <w:pPr>
        <w:pStyle w:val="csd270a203"/>
      </w:pPr>
      <w:r>
        <w:rPr>
          <w:rStyle w:val="csd2c743de1"/>
        </w:rPr>
        <w:t>- по КБК 01062310100140129 в сумме 50, 97 тыс. рублей задолженность по расчетам по страховым взносам на обязательное социальное страхование на случай временной нетрудоспособности и в связи с матер</w:t>
      </w:r>
      <w:r>
        <w:rPr>
          <w:rStyle w:val="csd2c743de1"/>
        </w:rPr>
        <w:t>инством за счет превышения расходов по представленным в конце декабря 2018 года листкам по временной нетрудоспосодности. Суммы превышения расходов будут возмещены в 2019 году.</w:t>
      </w:r>
    </w:p>
    <w:tbl>
      <w:tblPr>
        <w:tblW w:w="0" w:type="auto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0000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B71B85">
            <w:pPr>
              <w:pStyle w:val="cs2654ae3a"/>
            </w:pPr>
            <w:r>
              <w:rPr>
                <w:rStyle w:val="csd2c743de1"/>
              </w:rPr>
              <w:t>Показатель "Принято бюджетных обязательств" и "Принято денежных обязательств" на</w:t>
            </w:r>
            <w:r>
              <w:rPr>
                <w:rStyle w:val="csd2c743de1"/>
              </w:rPr>
              <w:t xml:space="preserve"> сумму 4 930 000,0 тыс. рублей</w:t>
            </w:r>
            <w:bookmarkStart w:id="1" w:name="_dx_frag_StartFragment"/>
            <w:bookmarkEnd w:id="1"/>
            <w:r>
              <w:rPr>
                <w:rStyle w:val="csd2c743de1"/>
              </w:rPr>
              <w:t xml:space="preserve"> превышает утвержденные на год бюджетные обязательства по КБК 01030100025600810 "Погашение</w:t>
            </w:r>
          </w:p>
        </w:tc>
      </w:tr>
    </w:tbl>
    <w:p w:rsidR="00000000" w:rsidRDefault="00B71B85">
      <w:pPr>
        <w:pStyle w:val="cs2654ae3a"/>
      </w:pPr>
      <w:r>
        <w:rPr>
          <w:rStyle w:val="csd2c743de1"/>
        </w:rPr>
        <w:t>бюджетами субъектов Российской Федерации кредитов от других бюджетов бюджетной системы Российской Федерации в валюте Российской Федера</w:t>
      </w:r>
      <w:r>
        <w:rPr>
          <w:rStyle w:val="csd2c743de1"/>
        </w:rPr>
        <w:t>ции" в связи с тем, что в соответствии с письмом Минфина от 29.12.2014 № 05-08-11/68371 бюджетные ассигнования на представление и погашение краткосрочных кредитов утверждаются один раз, изменения в утвержденные назначения не вносятся.</w:t>
      </w:r>
    </w:p>
    <w:p w:rsidR="00000000" w:rsidRDefault="00B71B85">
      <w:pPr>
        <w:pStyle w:val="cs82133e8"/>
      </w:pPr>
      <w:r>
        <w:rPr>
          <w:rStyle w:val="csd2c743de1"/>
        </w:rPr>
        <w:t>В</w:t>
      </w:r>
      <w:r>
        <w:rPr>
          <w:rStyle w:val="cs16c7ebc21"/>
        </w:rPr>
        <w:t xml:space="preserve"> Отчета о бюджетных </w:t>
      </w:r>
      <w:r>
        <w:rPr>
          <w:rStyle w:val="cs16c7ebc21"/>
        </w:rPr>
        <w:t xml:space="preserve">обязательствах ф.0503128 </w:t>
      </w:r>
      <w:r>
        <w:rPr>
          <w:rStyle w:val="csd2c743de1"/>
        </w:rPr>
        <w:t>в разделе "Обязательства финансовых годов, следующих за текущим (отчетным) финансовым годом" по графе 8 "Принятые бюджетные обязательства, из них с применением конкурентных способов" данные на сумму 431 560,7 тыс. рублей отражены б</w:t>
      </w:r>
      <w:r>
        <w:rPr>
          <w:rStyle w:val="csd2c743de1"/>
        </w:rPr>
        <w:t xml:space="preserve">ольше, чем в </w:t>
      </w:r>
      <w:r>
        <w:rPr>
          <w:rStyle w:val="cs16c7ebc21"/>
        </w:rPr>
        <w:t xml:space="preserve">Сведениях о принятых и неисполненных </w:t>
      </w:r>
      <w:r>
        <w:rPr>
          <w:rStyle w:val="cs16c7ebc21"/>
        </w:rPr>
        <w:lastRenderedPageBreak/>
        <w:t xml:space="preserve">обязательствах получателя бюджетных средств ф. 0503175 </w:t>
      </w:r>
      <w:r>
        <w:rPr>
          <w:rStyle w:val="csd2c743de1"/>
        </w:rPr>
        <w:t>в разделе 4 "Сведения об экономии" в графе 3 "Принято обязательств по контрактам", в связи с тем, что в ф.0503128 отражены данные по долгосрочным контр</w:t>
      </w:r>
      <w:r>
        <w:rPr>
          <w:rStyle w:val="csd2c743de1"/>
        </w:rPr>
        <w:t>актам по обслуживанию долговых обязательств, заключенным не только в 2018 году, но и в предыдущие годы, в ф. 0503175 только по долгосрочным котрактам, заключенным в 2018 году.</w:t>
      </w:r>
    </w:p>
    <w:p w:rsidR="00000000" w:rsidRDefault="00B71B85">
      <w:pPr>
        <w:pStyle w:val="cs82133e8"/>
      </w:pPr>
      <w:r>
        <w:rPr>
          <w:rStyle w:val="cs16c7ebc21"/>
        </w:rPr>
        <w:t>Раздел</w:t>
      </w:r>
      <w:r>
        <w:rPr>
          <w:rStyle w:val="csd2c743de1"/>
        </w:rPr>
        <w:t xml:space="preserve"> </w:t>
      </w:r>
      <w:r>
        <w:rPr>
          <w:rStyle w:val="cs16c7ebc21"/>
        </w:rPr>
        <w:t>4. "Анализ показателей финансовой отчетности субъекта бюджетной отчетност</w:t>
      </w:r>
      <w:r>
        <w:rPr>
          <w:rStyle w:val="cs16c7ebc21"/>
        </w:rPr>
        <w:t>и</w:t>
      </w:r>
      <w:r>
        <w:rPr>
          <w:rStyle w:val="csd2c743de1"/>
        </w:rPr>
        <w:t>"</w:t>
      </w:r>
    </w:p>
    <w:p w:rsidR="00000000" w:rsidRDefault="00B71B85">
      <w:pPr>
        <w:pStyle w:val="cseeade915"/>
      </w:pPr>
      <w:r>
        <w:rPr>
          <w:rStyle w:val="csd2c743de1"/>
        </w:rPr>
        <w:t xml:space="preserve">Анализ показателей финансовой отчетности включает в себя </w:t>
      </w:r>
    </w:p>
    <w:p w:rsidR="00000000" w:rsidRDefault="00B71B85">
      <w:pPr>
        <w:pStyle w:val="cseeade915"/>
      </w:pPr>
      <w:r>
        <w:rPr>
          <w:rStyle w:val="csd2c743de1"/>
        </w:rPr>
        <w:t>Сведения о движении нефинансовых активов (ф. 0503168);</w:t>
      </w:r>
    </w:p>
    <w:p w:rsidR="00000000" w:rsidRDefault="00B71B85">
      <w:pPr>
        <w:pStyle w:val="cseeade915"/>
      </w:pPr>
      <w:r>
        <w:rPr>
          <w:rStyle w:val="csd2c743de1"/>
        </w:rPr>
        <w:t>Сведения по дебиторской и кредиторской задолженности (ф. 0503169);</w:t>
      </w:r>
    </w:p>
    <w:p w:rsidR="00000000" w:rsidRDefault="00B71B85">
      <w:pPr>
        <w:pStyle w:val="cseeade915"/>
      </w:pPr>
      <w:r>
        <w:rPr>
          <w:rStyle w:val="csd2c743de1"/>
        </w:rPr>
        <w:t>Сведения о государственном (муниципальном) долге (ф. 0503172);</w:t>
      </w:r>
    </w:p>
    <w:p w:rsidR="00000000" w:rsidRDefault="00B71B85">
      <w:pPr>
        <w:pStyle w:val="cseeade915"/>
      </w:pPr>
      <w:r>
        <w:rPr>
          <w:rStyle w:val="csd2c743de1"/>
        </w:rPr>
        <w:t xml:space="preserve">По </w:t>
      </w:r>
      <w:r>
        <w:rPr>
          <w:rStyle w:val="csd2c743de1"/>
        </w:rPr>
        <w:t xml:space="preserve">состоянию на 01.01.2019 года </w:t>
      </w:r>
      <w:r>
        <w:rPr>
          <w:rStyle w:val="cs16c7ebc21"/>
        </w:rPr>
        <w:t>стоимость основных средств</w:t>
      </w:r>
      <w:r>
        <w:rPr>
          <w:rStyle w:val="csd2c743de1"/>
        </w:rPr>
        <w:t xml:space="preserve">, находящихся в оперативном у:правлении Департамента, составила </w:t>
      </w:r>
      <w:r>
        <w:rPr>
          <w:rStyle w:val="cs16c7ebc21"/>
        </w:rPr>
        <w:t>25 258,3</w:t>
      </w:r>
      <w:r>
        <w:rPr>
          <w:rStyle w:val="csd2c743de1"/>
        </w:rPr>
        <w:t xml:space="preserve"> тыс. рублей и увеличилась в целом по сравнению с данными по состоянию на 01.01.2018 года на 465,1 тыс. рублей. Всего за 2018 год</w:t>
      </w:r>
      <w:r>
        <w:rPr>
          <w:rStyle w:val="csd2c743de1"/>
        </w:rPr>
        <w:t xml:space="preserve"> по Департаменту поступило основных средств (приобретено за счет средств бюджета) на сумму </w:t>
      </w:r>
      <w:r>
        <w:rPr>
          <w:rStyle w:val="cs16c7ebc21"/>
        </w:rPr>
        <w:t>646,0</w:t>
      </w:r>
      <w:r>
        <w:rPr>
          <w:rStyle w:val="csd2c743de1"/>
        </w:rPr>
        <w:t xml:space="preserve"> тыс. рублей, в том числе: оборудования (компьютерной техники) на сумму </w:t>
      </w:r>
      <w:r>
        <w:rPr>
          <w:rStyle w:val="cs16c7ebc21"/>
        </w:rPr>
        <w:t>637,6</w:t>
      </w:r>
      <w:r>
        <w:rPr>
          <w:rStyle w:val="csd2c743de1"/>
        </w:rPr>
        <w:t xml:space="preserve"> тыс. рублей производственного и хозяйственного инвентаря на сумму </w:t>
      </w:r>
      <w:r>
        <w:rPr>
          <w:rStyle w:val="cs16c7ebc21"/>
        </w:rPr>
        <w:t>8,3</w:t>
      </w:r>
      <w:r>
        <w:rPr>
          <w:rStyle w:val="csd2c743de1"/>
        </w:rPr>
        <w:t xml:space="preserve"> тыс. рублей </w:t>
      </w:r>
      <w:r>
        <w:rPr>
          <w:rStyle w:val="csd2c743de1"/>
        </w:rPr>
        <w:t>(пеналы, пломбиры, кресло). Уменьшение стоимости основных средств, связано с выведением из состава активом объектов основных средств, не соответствующих статусу актива при проведении годовой инвентаризации и отнесению данных объектов на забалансовый счет 0</w:t>
      </w:r>
      <w:r>
        <w:rPr>
          <w:rStyle w:val="csd2c743de1"/>
        </w:rPr>
        <w:t xml:space="preserve">2 «Материальные ценности на хранении» для дальнейшего определения возможности списания или ремонта. По состоянию на 01.01.2019 </w:t>
      </w:r>
      <w:r>
        <w:rPr>
          <w:rStyle w:val="cs16c7ebc21"/>
        </w:rPr>
        <w:t>остаток материальных запасов</w:t>
      </w:r>
      <w:r>
        <w:rPr>
          <w:rStyle w:val="csd2c743de1"/>
        </w:rPr>
        <w:t xml:space="preserve"> по Департаменту сложился в сумме </w:t>
      </w:r>
      <w:r>
        <w:rPr>
          <w:rStyle w:val="cs16c7ebc21"/>
        </w:rPr>
        <w:t xml:space="preserve">477,7 </w:t>
      </w:r>
      <w:r>
        <w:rPr>
          <w:rStyle w:val="csd2c743de1"/>
        </w:rPr>
        <w:t xml:space="preserve">тыс. рублей, что на </w:t>
      </w:r>
      <w:r>
        <w:rPr>
          <w:rStyle w:val="cs16c7ebc21"/>
        </w:rPr>
        <w:t>201,6</w:t>
      </w:r>
      <w:r>
        <w:rPr>
          <w:rStyle w:val="csd2c743de1"/>
        </w:rPr>
        <w:t xml:space="preserve"> тыс. рублей меньше по сравнению с д</w:t>
      </w:r>
      <w:r>
        <w:rPr>
          <w:rStyle w:val="csd2c743de1"/>
        </w:rPr>
        <w:t xml:space="preserve">анными на 01.01.2018. Всего в 2018 году было приобретено материальных запасов за счет средств областного бюджета на сумму </w:t>
      </w:r>
      <w:r>
        <w:rPr>
          <w:rStyle w:val="cs16c7ebc21"/>
        </w:rPr>
        <w:t>516,9</w:t>
      </w:r>
      <w:r>
        <w:rPr>
          <w:rStyle w:val="csd2c743de1"/>
        </w:rPr>
        <w:t xml:space="preserve"> тыс. рублей, из них канцелярских товаров и принадлежностей - на сумму 136,8 тыс. рублей, картриджей </w:t>
      </w:r>
      <w:r>
        <w:rPr>
          <w:rStyle w:val="csd2c743de1"/>
        </w:rPr>
        <w:t xml:space="preserve">и запасных частей для компьютерной техники – на сумму 380,1 тыс. рублей. Списано на нужды Департамента материальных запасов на сумму </w:t>
      </w:r>
      <w:r>
        <w:rPr>
          <w:rStyle w:val="cs16c7ebc21"/>
        </w:rPr>
        <w:t>315,4</w:t>
      </w:r>
      <w:r>
        <w:rPr>
          <w:rStyle w:val="csd2c743de1"/>
        </w:rPr>
        <w:t xml:space="preserve"> тыс. рублей, из них канцелярских товаров и принадлежностей на сумму 132,8 тыс. рублей, картриджей и других расходных </w:t>
      </w:r>
      <w:r>
        <w:rPr>
          <w:rStyle w:val="csd2c743de1"/>
        </w:rPr>
        <w:t>материалов для компьютерной и офисной техники на сумму 182,6 тыс. рублей.</w:t>
      </w:r>
    </w:p>
    <w:tbl>
      <w:tblPr>
        <w:tblW w:w="0" w:type="auto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0000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B71B85">
            <w:pPr>
              <w:pStyle w:val="cseeade915"/>
            </w:pPr>
            <w:r>
              <w:rPr>
                <w:rStyle w:val="csd2c743de1"/>
              </w:rPr>
              <w:t>На забалансовом счете 01 "Имущество, полученное в пользование" по состоянию на 01.01.2019 в сумме 98,5 тыс. рублей учитывлись программные продукты для ЭВМ, относящиеся к объектам авт</w:t>
            </w:r>
            <w:r>
              <w:rPr>
                <w:rStyle w:val="csd2c743de1"/>
              </w:rPr>
              <w:t>орских прав и предоставленные Департаменту на праве использования в соответствии с заключенными договорами (Услуги по предоставлению бухгалтерской справочной системы БСС Системы Главбух»; обслуживание и обновление бухгалтерского программного продукта; Конт</w:t>
            </w:r>
            <w:r>
              <w:rPr>
                <w:rStyle w:val="csd2c743de1"/>
              </w:rPr>
              <w:t xml:space="preserve">ур-Экстерн – налоговая отчетность через интернет). </w:t>
            </w:r>
          </w:p>
        </w:tc>
      </w:tr>
    </w:tbl>
    <w:p w:rsidR="00000000" w:rsidRDefault="00B71B85">
      <w:pPr>
        <w:pStyle w:val="cseeade915"/>
      </w:pPr>
      <w:r>
        <w:rPr>
          <w:rStyle w:val="csd2c743de1"/>
        </w:rPr>
        <w:lastRenderedPageBreak/>
        <w:t>На забалансовом счете 07 "Награды, призы, кубки и ценные подарки, сувениры" по состоянию на 01.01.2019 в сумме 1,9 тыс. рублей учитывались бланки почетных грамот Департамента.</w:t>
      </w:r>
    </w:p>
    <w:p w:rsidR="00000000" w:rsidRDefault="00B71B85">
      <w:pPr>
        <w:pStyle w:val="cseeade915"/>
      </w:pPr>
      <w:r>
        <w:rPr>
          <w:rStyle w:val="csd2c743de1"/>
        </w:rPr>
        <w:t xml:space="preserve">Общая сумма </w:t>
      </w:r>
      <w:r>
        <w:rPr>
          <w:rStyle w:val="cs16c7ebc21"/>
        </w:rPr>
        <w:t>дебиторской зад</w:t>
      </w:r>
      <w:r>
        <w:rPr>
          <w:rStyle w:val="cs16c7ebc21"/>
        </w:rPr>
        <w:t>олженности</w:t>
      </w:r>
      <w:r>
        <w:rPr>
          <w:rStyle w:val="csd2c743de1"/>
        </w:rPr>
        <w:t xml:space="preserve"> на 01.01.2019 года составила </w:t>
      </w:r>
      <w:r>
        <w:rPr>
          <w:rStyle w:val="cs16c7ebc21"/>
        </w:rPr>
        <w:t>1 886,2</w:t>
      </w:r>
      <w:r>
        <w:rPr>
          <w:rStyle w:val="csd2c743de1"/>
        </w:rPr>
        <w:t xml:space="preserve"> тыс. рублей и уменьшилась по сравнению с данными на 01.01.2018 на 12 294,1 тыс. рублей. </w:t>
      </w:r>
    </w:p>
    <w:p w:rsidR="00000000" w:rsidRDefault="00B71B85">
      <w:pPr>
        <w:pStyle w:val="cseeade915"/>
      </w:pPr>
      <w:r>
        <w:rPr>
          <w:rStyle w:val="csd2c743de1"/>
        </w:rPr>
        <w:t xml:space="preserve">В том числе дебиторская задолженность на конец отчетного года сложи-лась: </w:t>
      </w:r>
    </w:p>
    <w:p w:rsidR="00000000" w:rsidRDefault="00B71B85">
      <w:pPr>
        <w:pStyle w:val="cseeade915"/>
      </w:pPr>
      <w:r>
        <w:rPr>
          <w:rStyle w:val="csd2c743de1"/>
        </w:rPr>
        <w:t xml:space="preserve">- </w:t>
      </w:r>
      <w:r>
        <w:rPr>
          <w:rStyle w:val="cs16c7ebc21"/>
        </w:rPr>
        <w:t>по расчетам по авансам по работам, услугам</w:t>
      </w:r>
      <w:r>
        <w:rPr>
          <w:rStyle w:val="csd2c743de1"/>
        </w:rPr>
        <w:t xml:space="preserve"> в </w:t>
      </w:r>
      <w:r>
        <w:rPr>
          <w:rStyle w:val="cs16c7ebc21"/>
        </w:rPr>
        <w:t>сумме 1 834,5</w:t>
      </w:r>
      <w:r>
        <w:rPr>
          <w:rStyle w:val="csd2c743de1"/>
        </w:rPr>
        <w:t xml:space="preserve"> тыс. рублей,</w:t>
      </w:r>
    </w:p>
    <w:p w:rsidR="00000000" w:rsidRDefault="00B71B85">
      <w:pPr>
        <w:pStyle w:val="cseeade915"/>
      </w:pPr>
      <w:r>
        <w:rPr>
          <w:rStyle w:val="csd2c743de1"/>
        </w:rPr>
        <w:t xml:space="preserve">из них: </w:t>
      </w:r>
    </w:p>
    <w:p w:rsidR="00000000" w:rsidRDefault="00B71B85">
      <w:pPr>
        <w:pStyle w:val="cseeade915"/>
      </w:pPr>
      <w:r>
        <w:rPr>
          <w:rStyle w:val="csd2c743de1"/>
        </w:rPr>
        <w:t>- по счету 120651000 " Расчеты по перечислениям другим бюджетам бюджетной системы Российской Федерации» на сумму 1 784,3 тыс. рублей (остаток неипользованных средств резервного фонда, выделенных Администрации муниципа</w:t>
      </w:r>
      <w:r>
        <w:rPr>
          <w:rStyle w:val="csd2c743de1"/>
        </w:rPr>
        <w:t xml:space="preserve">льного образования Гнездовского сельского поселения Смоленского района Смоленской области); </w:t>
      </w:r>
    </w:p>
    <w:p w:rsidR="00000000" w:rsidRDefault="00B71B85">
      <w:pPr>
        <w:pStyle w:val="cseeade915"/>
      </w:pPr>
      <w:r>
        <w:rPr>
          <w:rStyle w:val="csd2c743de1"/>
        </w:rPr>
        <w:t>- по счету 120626000 " Расчеты по авансам по прочим работам, услугам" на сумму 50,1 тыс. рублей ( задолженность по подписке сложившаяся на первое полугодие 2019 го</w:t>
      </w:r>
      <w:r>
        <w:rPr>
          <w:rStyle w:val="csd2c743de1"/>
        </w:rPr>
        <w:t xml:space="preserve">да); </w:t>
      </w:r>
    </w:p>
    <w:p w:rsidR="00000000" w:rsidRDefault="00B71B85">
      <w:pPr>
        <w:pStyle w:val="cseeade915"/>
      </w:pPr>
      <w:r>
        <w:rPr>
          <w:rStyle w:val="csd2c743de1"/>
        </w:rPr>
        <w:t xml:space="preserve">- по счету 130302000 " Расчеты по страховым взносам на обязательное социальное страхование на случай временной нетрудоспособности и в связи с материнством " – на сумму 50,9 тыс. отражена задолженность по расчетам по страховым взносам на обязательное </w:t>
      </w:r>
      <w:r>
        <w:rPr>
          <w:rStyle w:val="csd2c743de1"/>
        </w:rPr>
        <w:t>социальное страхование , которая будет возмещена ФСС в 2019 году.</w:t>
      </w:r>
    </w:p>
    <w:p w:rsidR="00000000" w:rsidRDefault="00B71B85">
      <w:pPr>
        <w:pStyle w:val="cseeade915"/>
      </w:pPr>
      <w:r>
        <w:rPr>
          <w:rStyle w:val="csd2c743de1"/>
        </w:rPr>
        <w:t>Просроченная дебиторская задолженность отсутствует.</w:t>
      </w:r>
    </w:p>
    <w:p w:rsidR="00000000" w:rsidRDefault="00B71B85">
      <w:pPr>
        <w:pStyle w:val="cseeade915"/>
      </w:pPr>
      <w:r>
        <w:rPr>
          <w:rStyle w:val="csd2c743de1"/>
        </w:rPr>
        <w:t xml:space="preserve">Общая сумма </w:t>
      </w:r>
      <w:r>
        <w:rPr>
          <w:rStyle w:val="cs16c7ebc21"/>
        </w:rPr>
        <w:t>кредиторской задолженности</w:t>
      </w:r>
      <w:r>
        <w:rPr>
          <w:rStyle w:val="csd2c743de1"/>
        </w:rPr>
        <w:t xml:space="preserve"> на 01.01.2019 года составила </w:t>
      </w:r>
      <w:r>
        <w:rPr>
          <w:rStyle w:val="cs16c7ebc21"/>
        </w:rPr>
        <w:t>593 725,0</w:t>
      </w:r>
      <w:r>
        <w:rPr>
          <w:rStyle w:val="csd2c743de1"/>
        </w:rPr>
        <w:t xml:space="preserve"> тыс. рублей и увеличилась по сравнению с данными на 01.01.20</w:t>
      </w:r>
      <w:r>
        <w:rPr>
          <w:rStyle w:val="csd2c743de1"/>
        </w:rPr>
        <w:t xml:space="preserve">18 на 3 708,8 тыс. рублей ( по состоянию на 01.01.2018 кредиторская задолженность состовляла </w:t>
      </w:r>
      <w:r>
        <w:rPr>
          <w:rStyle w:val="cs16c7ebc21"/>
        </w:rPr>
        <w:t>590 016,2</w:t>
      </w:r>
      <w:r>
        <w:rPr>
          <w:rStyle w:val="csd2c743de1"/>
        </w:rPr>
        <w:t xml:space="preserve"> тыс. рублей). </w:t>
      </w:r>
    </w:p>
    <w:p w:rsidR="00000000" w:rsidRDefault="00B71B85">
      <w:pPr>
        <w:pStyle w:val="cseeade915"/>
      </w:pPr>
      <w:r>
        <w:rPr>
          <w:rStyle w:val="csd2c743de1"/>
        </w:rPr>
        <w:t xml:space="preserve">В том числе кредиторская задолженность на конец отчетного года сложилась: </w:t>
      </w:r>
    </w:p>
    <w:p w:rsidR="00000000" w:rsidRDefault="00B71B85">
      <w:pPr>
        <w:pStyle w:val="cs2654ae3a"/>
      </w:pPr>
      <w:r>
        <w:rPr>
          <w:rStyle w:val="csd2c743de1"/>
        </w:rPr>
        <w:t xml:space="preserve">- </w:t>
      </w:r>
      <w:r>
        <w:rPr>
          <w:rStyle w:val="cs16c7ebc21"/>
        </w:rPr>
        <w:t>по расчетам по приобретению иных финансовых активов</w:t>
      </w:r>
    </w:p>
    <w:p w:rsidR="00000000" w:rsidRDefault="00B71B85">
      <w:pPr>
        <w:pStyle w:val="cs2654ae3a"/>
      </w:pPr>
      <w:r>
        <w:rPr>
          <w:rStyle w:val="csd2c743de1"/>
        </w:rPr>
        <w:t>(счет 130</w:t>
      </w:r>
      <w:r>
        <w:rPr>
          <w:rStyle w:val="csd2c743de1"/>
        </w:rPr>
        <w:t>275000) – на сумму 590 000,0 тыс. рублей остаток расчетов по временному заимствования со счетов открытых Департаменту бюджета и финансов Смоленской области в кредитных организациях для кассового обслуживания бюджетных и автономных учреждений );</w:t>
      </w:r>
    </w:p>
    <w:p w:rsidR="00000000" w:rsidRDefault="00B71B85">
      <w:pPr>
        <w:pStyle w:val="csdee683b6"/>
      </w:pPr>
      <w:r>
        <w:rPr>
          <w:rStyle w:val="csd2c743de1"/>
        </w:rPr>
        <w:t xml:space="preserve">- </w:t>
      </w:r>
      <w:r>
        <w:rPr>
          <w:rStyle w:val="cs16c7ebc21"/>
        </w:rPr>
        <w:t>резервы п</w:t>
      </w:r>
      <w:r>
        <w:rPr>
          <w:rStyle w:val="cs16c7ebc21"/>
        </w:rPr>
        <w:t>редстоящих расходов</w:t>
      </w:r>
      <w:r>
        <w:rPr>
          <w:rStyle w:val="csd2c743de1"/>
        </w:rPr>
        <w:t xml:space="preserve"> (счет 140160000) – на сумму 3 725,0 тыс. рублей отражены оценочные обязательство в виде резерва на оплату отпусков и резерва страховых взносов на выплаты по оплате труда на 2019 год, отраженные в учете согласно Положению об учетной поли</w:t>
      </w:r>
      <w:r>
        <w:rPr>
          <w:rStyle w:val="csd2c743de1"/>
        </w:rPr>
        <w:t>тике Департамента в последний рабочий день декабря 2018 года , из них 2 861,0 тыс. рублей средства на оплату отпусков, 864,0 тыс. рублей средства на начисления на оплату отпусков.</w:t>
      </w:r>
    </w:p>
    <w:p w:rsidR="00000000" w:rsidRDefault="00B71B85">
      <w:pPr>
        <w:pStyle w:val="csc122342c"/>
      </w:pPr>
      <w:r>
        <w:rPr>
          <w:rStyle w:val="csd2c743de1"/>
        </w:rPr>
        <w:t>Просроченная кредиторская задолженность</w:t>
      </w:r>
      <w:r>
        <w:rPr>
          <w:rStyle w:val="cs16c7ebc21"/>
        </w:rPr>
        <w:t xml:space="preserve"> </w:t>
      </w:r>
      <w:r>
        <w:rPr>
          <w:rStyle w:val="csd2c743de1"/>
        </w:rPr>
        <w:t>по состоянию на 01.01.2019 отсутство</w:t>
      </w:r>
      <w:r>
        <w:rPr>
          <w:rStyle w:val="csd2c743de1"/>
        </w:rPr>
        <w:t xml:space="preserve">вала. </w:t>
      </w:r>
    </w:p>
    <w:p w:rsidR="00000000" w:rsidRDefault="00B71B85">
      <w:pPr>
        <w:pStyle w:val="cs2a4a7cb2"/>
      </w:pPr>
      <w:r>
        <w:rPr>
          <w:rStyle w:val="cs16c7ebc21"/>
        </w:rPr>
        <w:lastRenderedPageBreak/>
        <w:t>Долговая политика</w:t>
      </w:r>
    </w:p>
    <w:p w:rsidR="00000000" w:rsidRDefault="00B71B85">
      <w:pPr>
        <w:pStyle w:val="cseeade915"/>
      </w:pPr>
      <w:r>
        <w:rPr>
          <w:rStyle w:val="csd2c743de1"/>
        </w:rPr>
        <w:t>Объем государственного долга Смоленской области по состоянию на 01.01.2019 составил 29 308 805,6 тыс. рублей и уменьшился по сравнению с предыдущим годом на 191 354,4 тыс. рублей. В объем государственного долга входит:</w:t>
      </w:r>
    </w:p>
    <w:p w:rsidR="00000000" w:rsidRDefault="00B71B85">
      <w:pPr>
        <w:pStyle w:val="cseeade915"/>
      </w:pPr>
      <w:r>
        <w:rPr>
          <w:rStyle w:val="csd2c743de1"/>
        </w:rPr>
        <w:t xml:space="preserve">- </w:t>
      </w:r>
      <w:r>
        <w:rPr>
          <w:rStyle w:val="csd2c743de1"/>
        </w:rPr>
        <w:t xml:space="preserve">задолженность по бюджетным кредитам, полученным за счет средств федерального бюджета, – 17 408 805,6,0 тыс. рублей (или 59,4% от объема государственного долга), в том числе: </w:t>
      </w:r>
    </w:p>
    <w:p w:rsidR="00000000" w:rsidRDefault="00B71B85">
      <w:pPr>
        <w:pStyle w:val="cseeade915"/>
      </w:pPr>
      <w:r>
        <w:rPr>
          <w:rStyle w:val="csd2c743de1"/>
        </w:rPr>
        <w:t>15 258 520,4 тыс. рублей – для частичного покрытия дефицита областного бюджета;</w:t>
      </w:r>
    </w:p>
    <w:p w:rsidR="00000000" w:rsidRDefault="00B71B85">
      <w:pPr>
        <w:pStyle w:val="cseeade915"/>
      </w:pPr>
      <w:r>
        <w:rPr>
          <w:rStyle w:val="csd2c743de1"/>
        </w:rPr>
        <w:t>2</w:t>
      </w:r>
      <w:r>
        <w:rPr>
          <w:rStyle w:val="csd2c743de1"/>
        </w:rPr>
        <w:t xml:space="preserve"> 150 285,2 тыс. рублей –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значения);</w:t>
      </w:r>
    </w:p>
    <w:p w:rsidR="00000000" w:rsidRDefault="00B71B85">
      <w:pPr>
        <w:pStyle w:val="cseeade915"/>
      </w:pPr>
      <w:r>
        <w:rPr>
          <w:rStyle w:val="csd2c743de1"/>
        </w:rPr>
        <w:t>- задолженность по кредитам кредитных организаций – 9 950 0</w:t>
      </w:r>
      <w:r>
        <w:rPr>
          <w:rStyle w:val="csd2c743de1"/>
        </w:rPr>
        <w:t>00,0 тыс. рублей (или 33,7 % от объема государственного долга). Открыты кредитные линии в ПАО «Сбербанк России» по ставкам 7,6 % годовых; в АО «АБ» РОССИЯ» по ставкам 8,25 % годовых;</w:t>
      </w:r>
    </w:p>
    <w:p w:rsidR="00000000" w:rsidRDefault="00B71B85">
      <w:pPr>
        <w:pStyle w:val="cseeade915"/>
      </w:pPr>
      <w:r>
        <w:rPr>
          <w:rStyle w:val="csd2c743de1"/>
        </w:rPr>
        <w:t>- обязательства по государственным гарантиям Смоленской области – 0,0 тыс</w:t>
      </w:r>
      <w:r>
        <w:rPr>
          <w:rStyle w:val="csd2c743de1"/>
        </w:rPr>
        <w:t>. рублей (или 0,0% от объема государственного долга).</w:t>
      </w:r>
    </w:p>
    <w:p w:rsidR="00000000" w:rsidRDefault="00B71B85">
      <w:pPr>
        <w:pStyle w:val="cseeade915"/>
      </w:pPr>
      <w:r>
        <w:rPr>
          <w:rStyle w:val="csd2c743de1"/>
        </w:rPr>
        <w:t>Заемные средства направлены на погашение долговых обязательств.</w:t>
      </w:r>
    </w:p>
    <w:p w:rsidR="00000000" w:rsidRDefault="00B71B85">
      <w:pPr>
        <w:pStyle w:val="csd270a203"/>
      </w:pPr>
      <w:r>
        <w:rPr>
          <w:rStyle w:val="cs16c7ebc21"/>
        </w:rPr>
        <w:t>Раздел 5 "Прочие вопросы деятельности субъекта бюджетной отчетности"</w:t>
      </w:r>
    </w:p>
    <w:p w:rsidR="00000000" w:rsidRDefault="00B71B85">
      <w:pPr>
        <w:pStyle w:val="cs49ab1e92"/>
      </w:pPr>
      <w:r>
        <w:rPr>
          <w:rStyle w:val="csd2c743de1"/>
        </w:rPr>
        <w:t>Раздел 5 "Прочие вопросы деятельности субъекта бюджетной отчетности",</w:t>
      </w:r>
      <w:r>
        <w:rPr>
          <w:rStyle w:val="csd2c743de1"/>
        </w:rPr>
        <w:t xml:space="preserve"> включает следующие сведения</w:t>
      </w:r>
    </w:p>
    <w:p w:rsidR="00000000" w:rsidRDefault="00B71B85">
      <w:pPr>
        <w:pStyle w:val="cs694043bf"/>
      </w:pPr>
      <w:r>
        <w:rPr>
          <w:rStyle w:val="csd2c743de1"/>
        </w:rPr>
        <w:t xml:space="preserve">Сведения об особенностях ведения бюджетного учета </w:t>
      </w:r>
      <w:hyperlink r:id="rId5" w:history="1">
        <w:r>
          <w:rPr>
            <w:rStyle w:val="a3"/>
            <w:color w:val="000000"/>
            <w:sz w:val="28"/>
            <w:szCs w:val="28"/>
            <w:u w:val="none"/>
          </w:rPr>
          <w:t>(Таблица № 4)</w:t>
        </w:r>
      </w:hyperlink>
      <w:r>
        <w:rPr>
          <w:rStyle w:val="csd2c743de1"/>
        </w:rPr>
        <w:t>;</w:t>
      </w:r>
    </w:p>
    <w:p w:rsidR="00000000" w:rsidRDefault="00B71B85">
      <w:pPr>
        <w:pStyle w:val="cs694043bf"/>
      </w:pPr>
      <w:r>
        <w:rPr>
          <w:rStyle w:val="csd2c743de1"/>
        </w:rPr>
        <w:t>Сведения о результатах мероприя</w:t>
      </w:r>
      <w:r>
        <w:rPr>
          <w:rStyle w:val="csd2c743de1"/>
        </w:rPr>
        <w:t xml:space="preserve">тий внутреннего контроля </w:t>
      </w:r>
      <w:hyperlink r:id="rId6" w:history="1">
        <w:r>
          <w:rPr>
            <w:rStyle w:val="a3"/>
            <w:color w:val="000000"/>
            <w:sz w:val="28"/>
            <w:szCs w:val="28"/>
            <w:u w:val="none"/>
          </w:rPr>
          <w:t>(Таблица № 5)</w:t>
        </w:r>
      </w:hyperlink>
      <w:r>
        <w:rPr>
          <w:rStyle w:val="csd2c743de1"/>
        </w:rPr>
        <w:t>;</w:t>
      </w:r>
    </w:p>
    <w:p w:rsidR="00000000" w:rsidRDefault="00B71B85">
      <w:pPr>
        <w:pStyle w:val="cs694043bf"/>
      </w:pPr>
      <w:r>
        <w:rPr>
          <w:rStyle w:val="csd2c743de1"/>
        </w:rPr>
        <w:t xml:space="preserve">В связи с отсутствием показателей следующие формы годовой отчетности представлены </w:t>
      </w:r>
      <w:r>
        <w:rPr>
          <w:rStyle w:val="csd2c743de1"/>
        </w:rPr>
        <w:t>в статусе "Показатели отсутствуют":</w:t>
      </w:r>
    </w:p>
    <w:p w:rsidR="00000000" w:rsidRDefault="00B71B85">
      <w:pPr>
        <w:pStyle w:val="cs9d9298f5"/>
      </w:pPr>
      <w:r>
        <w:rPr>
          <w:rStyle w:val="csd2c743de1"/>
        </w:rPr>
        <w:t xml:space="preserve">Сведения о результатах внешних контрольных мероприятий (таблица №7) </w:t>
      </w:r>
    </w:p>
    <w:p w:rsidR="00000000" w:rsidRDefault="00B71B85">
      <w:pPr>
        <w:pStyle w:val="csd270a2ec"/>
      </w:pPr>
      <w:r>
        <w:rPr>
          <w:rStyle w:val="csd2c743de1"/>
        </w:rPr>
        <w:t xml:space="preserve">Сведения о результатах деятельности </w:t>
      </w:r>
      <w:hyperlink r:id="rId7" w:history="1">
        <w:r>
          <w:rPr>
            <w:rStyle w:val="a3"/>
            <w:color w:val="000000"/>
            <w:sz w:val="28"/>
            <w:szCs w:val="28"/>
            <w:u w:val="none"/>
          </w:rPr>
          <w:t>(ф. 0503162)</w:t>
        </w:r>
      </w:hyperlink>
      <w:r>
        <w:rPr>
          <w:rStyle w:val="csd2c743de1"/>
        </w:rPr>
        <w:t>;</w:t>
      </w:r>
    </w:p>
    <w:p w:rsidR="00000000" w:rsidRDefault="00B71B85">
      <w:pPr>
        <w:pStyle w:val="cs9d9298f5"/>
      </w:pPr>
      <w:r>
        <w:rPr>
          <w:rStyle w:val="csd2c743de1"/>
        </w:rPr>
        <w:t>Сведения о целевых иностранных кредитах (ф. 0503167)</w:t>
      </w:r>
    </w:p>
    <w:p w:rsidR="00000000" w:rsidRDefault="00B71B85">
      <w:pPr>
        <w:pStyle w:val="cs9d9298f5"/>
      </w:pPr>
      <w:r>
        <w:rPr>
          <w:rStyle w:val="csd2c743de1"/>
        </w:rPr>
        <w:t>Сведения о финансовых вложениях получателями бюджетных средств, администратора источников финансирования дефицита областного бюджета (ф.05031</w:t>
      </w:r>
      <w:r>
        <w:rPr>
          <w:rStyle w:val="csd2c743de1"/>
        </w:rPr>
        <w:t>71)</w:t>
      </w:r>
    </w:p>
    <w:p w:rsidR="00000000" w:rsidRDefault="00B71B85">
      <w:pPr>
        <w:pStyle w:val="cs9d9298f5"/>
      </w:pPr>
      <w:r>
        <w:rPr>
          <w:rStyle w:val="csd2c743de1"/>
        </w:rPr>
        <w:t xml:space="preserve">Сведения об изменении валюты баланса (ф.0503173) </w:t>
      </w:r>
    </w:p>
    <w:p w:rsidR="00000000" w:rsidRDefault="00B71B85">
      <w:pPr>
        <w:pStyle w:val="cs9d9298f5"/>
      </w:pPr>
      <w:r>
        <w:rPr>
          <w:rStyle w:val="csd2c743de1"/>
        </w:rPr>
        <w:t xml:space="preserve">Сведения об остатках денежных средств на счетах получателей бюджетных средств (ф.0503178) </w:t>
      </w:r>
    </w:p>
    <w:p w:rsidR="00000000" w:rsidRDefault="00B71B85">
      <w:pPr>
        <w:pStyle w:val="cs49ab1e92"/>
      </w:pPr>
      <w:r>
        <w:rPr>
          <w:rStyle w:val="csd2c743de1"/>
        </w:rPr>
        <w:t xml:space="preserve">Сведения о вложениях в объекты недвижимого имущества, объектах незавершенного строительства </w:t>
      </w:r>
      <w:hyperlink r:id="rId8" w:history="1">
        <w:r>
          <w:rPr>
            <w:rStyle w:val="a3"/>
            <w:color w:val="000000"/>
            <w:sz w:val="28"/>
            <w:szCs w:val="28"/>
            <w:u w:val="none"/>
          </w:rPr>
          <w:t>(ф. 0503190)</w:t>
        </w:r>
      </w:hyperlink>
      <w:r>
        <w:rPr>
          <w:rStyle w:val="csd2c743de1"/>
        </w:rPr>
        <w:t>;</w:t>
      </w:r>
    </w:p>
    <w:p w:rsidR="00000000" w:rsidRDefault="00B71B85">
      <w:pPr>
        <w:pStyle w:val="cs9daf378c"/>
      </w:pPr>
      <w:r>
        <w:rPr>
          <w:rStyle w:val="csd2c743de1"/>
        </w:rPr>
        <w:t xml:space="preserve">Справки по консолидируемым расчетам </w:t>
      </w:r>
      <w:hyperlink r:id="rId9" w:history="1">
        <w:r>
          <w:rPr>
            <w:rStyle w:val="a3"/>
            <w:color w:val="000000"/>
            <w:sz w:val="28"/>
            <w:szCs w:val="28"/>
            <w:u w:val="none"/>
          </w:rPr>
          <w:t>(ф. 0503125)</w:t>
        </w:r>
      </w:hyperlink>
      <w:r>
        <w:rPr>
          <w:rStyle w:val="csd2c743de1"/>
        </w:rPr>
        <w:t xml:space="preserve"> по счетам 140110189 "Иные доходы" и 140120241 «Расходы на безвозмездные перечисления государственным и муниципальным организациям, органам исполни</w:t>
      </w:r>
      <w:r>
        <w:rPr>
          <w:rStyle w:val="csd2c743de1"/>
        </w:rPr>
        <w:t>тельной власти".</w:t>
      </w:r>
    </w:p>
    <w:p w:rsidR="00000000" w:rsidRDefault="00B71B85">
      <w:pPr>
        <w:pStyle w:val="cs49ab1e92"/>
      </w:pPr>
      <w:r>
        <w:rPr>
          <w:rStyle w:val="csd2c743de1"/>
        </w:rPr>
        <w:lastRenderedPageBreak/>
        <w:t xml:space="preserve">Справка о суммах консолидируемых поступлений, подлежащих зачислению на счет бюджета </w:t>
      </w:r>
      <w:hyperlink r:id="rId10" w:history="1">
        <w:r>
          <w:rPr>
            <w:rStyle w:val="a3"/>
            <w:color w:val="000000"/>
            <w:sz w:val="28"/>
            <w:szCs w:val="28"/>
            <w:u w:val="none"/>
          </w:rPr>
          <w:t>(ф. 0503184)</w:t>
        </w:r>
      </w:hyperlink>
      <w:r>
        <w:rPr>
          <w:rStyle w:val="csd2c743de1"/>
        </w:rPr>
        <w:t xml:space="preserve"> (является месячной формой);</w:t>
      </w:r>
    </w:p>
    <w:p w:rsidR="00000000" w:rsidRDefault="00B71B85">
      <w:pPr>
        <w:pStyle w:val="cs9daf378c"/>
      </w:pPr>
      <w:r>
        <w:rPr>
          <w:rStyle w:val="csd2c743de1"/>
        </w:rPr>
        <w:t>В 2018 году была проведены годовая инвентаризация активов и обязательств согласно приказу Департамента от 27.11.2018 № 113. Излишков или недостач не установлено. В ходе проведения инвентаризации инвентаризац</w:t>
      </w:r>
      <w:r>
        <w:rPr>
          <w:rStyle w:val="csd2c743de1"/>
        </w:rPr>
        <w:t>ионной комиссией были установлены факты не сооответствия статусу актива объектов основных средств в количестве 27 единиц на сумму 168,4 тыс. рублей и объектов основных средств стоимостью до 3 000 рублей за единицу в эксплуатации ( забалансовый счет 21) в к</w:t>
      </w:r>
      <w:r>
        <w:rPr>
          <w:rStyle w:val="csd2c743de1"/>
        </w:rPr>
        <w:t xml:space="preserve">оличестве 70 штук на сумму 111,3 тыс. рублей. Данные объекты отнесены на забалансовый счет 02 «Материальные запасы на хранении» для подготовки материалов на списание. Данные по расчетам по авансам, с подотчетными лицами, по бюджетным кредитам, по долговым </w:t>
      </w:r>
      <w:r>
        <w:rPr>
          <w:rStyle w:val="csd2c743de1"/>
        </w:rPr>
        <w:t>обязательствам и другие соответствуют данным учета. Признаков обесценения нефинансовых активов инвентаризационной комиссией не выявлено.</w:t>
      </w:r>
    </w:p>
    <w:tbl>
      <w:tblPr>
        <w:tblW w:w="9390" w:type="dxa"/>
        <w:tblInd w:w="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80"/>
      </w:tblGrid>
      <w:tr w:rsidR="00000000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654ae3a"/>
            </w:pPr>
            <w:r>
              <w:rPr>
                <w:rStyle w:val="cs79da67e21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a4a7cb2"/>
            </w:pPr>
            <w:r>
              <w:rPr>
                <w:rStyle w:val="cs79da67e21"/>
              </w:rPr>
              <w:t>________________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a4a7cb2"/>
            </w:pPr>
            <w:r>
              <w:rPr>
                <w:rStyle w:val="cs836eca4b1"/>
              </w:rPr>
              <w:t>Савина Инна Анатольевна</w:t>
            </w:r>
          </w:p>
        </w:tc>
      </w:tr>
      <w:tr w:rsidR="00000000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a4a7cb2"/>
            </w:pPr>
            <w:r>
              <w:rPr>
                <w:rStyle w:val="cs79da67e21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a4a7cb2"/>
            </w:pPr>
            <w:r>
              <w:rPr>
                <w:rStyle w:val="cs79da67e21"/>
              </w:rPr>
              <w:t>(расшифровка подписи)</w:t>
            </w:r>
          </w:p>
        </w:tc>
      </w:tr>
      <w:tr w:rsidR="00000000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654ae3a"/>
            </w:pPr>
            <w:r>
              <w:rPr>
                <w:rStyle w:val="cs79da67e21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a4a7cb2"/>
            </w:pPr>
            <w:r>
              <w:rPr>
                <w:rStyle w:val="cs79da67e21"/>
              </w:rPr>
              <w:t>________________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654ae3a"/>
            </w:pPr>
            <w:r>
              <w:rPr>
                <w:rStyle w:val="cs79da67e21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a4a7cb2"/>
            </w:pPr>
            <w:r>
              <w:rPr>
                <w:rStyle w:val="cs79da67e21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a4a7cb2"/>
            </w:pPr>
            <w:r>
              <w:rPr>
                <w:rStyle w:val="cs79da67e21"/>
              </w:rPr>
              <w:t>(расшифровка подписи)</w:t>
            </w:r>
          </w:p>
        </w:tc>
      </w:tr>
      <w:tr w:rsidR="00000000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654ae3a"/>
            </w:pPr>
            <w:r>
              <w:rPr>
                <w:rStyle w:val="cs79da67e21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a4a7cb2"/>
            </w:pPr>
            <w:r>
              <w:rPr>
                <w:rStyle w:val="cs79da67e21"/>
              </w:rPr>
              <w:t>________________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B71B85">
            <w:pPr>
              <w:pStyle w:val="cs2a4a7cb2"/>
            </w:pPr>
            <w:r>
              <w:rPr>
                <w:rStyle w:val="cs836eca4b1"/>
              </w:rPr>
              <w:t>Чен-Цзи-О Светлана Сергеевна</w:t>
            </w:r>
          </w:p>
        </w:tc>
      </w:tr>
      <w:tr w:rsidR="00000000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654ae3a"/>
            </w:pPr>
            <w:r>
              <w:rPr>
                <w:rStyle w:val="cs79da67e21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a4a7cb2"/>
            </w:pPr>
            <w:r>
              <w:rPr>
                <w:rStyle w:val="cs79da67e21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a4a7cb2"/>
            </w:pPr>
            <w:r>
              <w:rPr>
                <w:rStyle w:val="cs79da67e21"/>
              </w:rPr>
              <w:t>(расшифровка подписи)</w:t>
            </w:r>
          </w:p>
        </w:tc>
      </w:tr>
      <w:tr w:rsidR="00000000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654ae3a"/>
            </w:pPr>
            <w:r>
              <w:rPr>
                <w:rStyle w:val="cs79da67e21"/>
              </w:rPr>
              <w:t>"____"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71B85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</w:tbl>
    <w:p w:rsidR="00B71B85" w:rsidRDefault="00B71B85">
      <w:pPr>
        <w:pStyle w:val="cs2654ae3a"/>
      </w:pPr>
      <w:r>
        <w:rPr>
          <w:rStyle w:val="csc8f6d761"/>
        </w:rPr>
        <w:t> </w:t>
      </w:r>
    </w:p>
    <w:sectPr w:rsidR="00B71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A4F7A"/>
    <w:rsid w:val="003A4F7A"/>
    <w:rsid w:val="00B7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4E80B-89CC-4369-B8AD-1988EE03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cs20addc57">
    <w:name w:val="cs20addc57"/>
    <w:basedOn w:val="a"/>
    <w:pPr>
      <w:spacing w:before="100" w:beforeAutospacing="1" w:after="100" w:afterAutospacing="1"/>
      <w:ind w:left="93"/>
    </w:pPr>
  </w:style>
  <w:style w:type="paragraph" w:customStyle="1" w:styleId="csdea04ccb">
    <w:name w:val="csdea04ccb"/>
    <w:basedOn w:val="a"/>
    <w:pPr>
      <w:spacing w:before="100" w:beforeAutospacing="1" w:after="100" w:afterAutospacing="1"/>
    </w:pPr>
  </w:style>
  <w:style w:type="paragraph" w:customStyle="1" w:styleId="cs2a4a7cb2">
    <w:name w:val="cs2a4a7cb2"/>
    <w:basedOn w:val="a"/>
    <w:pPr>
      <w:jc w:val="center"/>
    </w:pPr>
  </w:style>
  <w:style w:type="paragraph" w:customStyle="1" w:styleId="cs1ba52a26">
    <w:name w:val="cs1ba52a26"/>
    <w:basedOn w:val="a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cs919aff18">
    <w:name w:val="cs919aff18"/>
    <w:basedOn w:val="a"/>
    <w:pPr>
      <w:spacing w:before="100" w:beforeAutospacing="1" w:after="100" w:afterAutospacing="1"/>
    </w:pPr>
  </w:style>
  <w:style w:type="paragraph" w:customStyle="1" w:styleId="cs2654ae3a">
    <w:name w:val="cs2654ae3a"/>
    <w:basedOn w:val="a"/>
  </w:style>
  <w:style w:type="paragraph" w:customStyle="1" w:styleId="csdaae5f7">
    <w:name w:val="csdaae5f7"/>
    <w:basedOn w:val="a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cs278cd679">
    <w:name w:val="cs278cd679"/>
    <w:basedOn w:val="a"/>
    <w:pPr>
      <w:spacing w:before="100" w:beforeAutospacing="1" w:after="100" w:afterAutospacing="1"/>
    </w:pPr>
  </w:style>
  <w:style w:type="paragraph" w:customStyle="1" w:styleId="csd691eb1b">
    <w:name w:val="csd691eb1b"/>
    <w:basedOn w:val="a"/>
    <w:pPr>
      <w:spacing w:before="100" w:beforeAutospacing="1" w:after="100" w:afterAutospacing="1"/>
    </w:pPr>
  </w:style>
  <w:style w:type="paragraph" w:customStyle="1" w:styleId="cs7a9848a3">
    <w:name w:val="cs7a9848a3"/>
    <w:basedOn w:val="a"/>
    <w:pPr>
      <w:pBdr>
        <w:top w:val="single" w:sz="8" w:space="0" w:color="000000"/>
        <w:left w:val="single" w:sz="8" w:space="5" w:color="000000"/>
        <w:bottom w:val="single" w:sz="8" w:space="0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b5073c15">
    <w:name w:val="csb5073c15"/>
    <w:basedOn w:val="a"/>
    <w:pPr>
      <w:spacing w:before="100" w:beforeAutospacing="1" w:after="100" w:afterAutospacing="1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cs560850c6">
    <w:name w:val="cs560850c6"/>
    <w:basedOn w:val="a"/>
    <w:pPr>
      <w:spacing w:before="100" w:beforeAutospacing="1" w:after="100" w:afterAutospacing="1"/>
    </w:pPr>
  </w:style>
  <w:style w:type="paragraph" w:customStyle="1" w:styleId="cs7c1f8b9d">
    <w:name w:val="cs7c1f8b9d"/>
    <w:basedOn w:val="a"/>
    <w:pPr>
      <w:jc w:val="right"/>
    </w:pPr>
  </w:style>
  <w:style w:type="paragraph" w:customStyle="1" w:styleId="csc482a400">
    <w:name w:val="csc482a400"/>
    <w:basedOn w:val="a"/>
    <w:pPr>
      <w:pBdr>
        <w:left w:val="single" w:sz="8" w:space="5" w:color="000000"/>
        <w:bottom w:val="single" w:sz="8" w:space="0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5ace105b">
    <w:name w:val="cs5ace105b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  <w:sz w:val="16"/>
      <w:szCs w:val="16"/>
    </w:rPr>
  </w:style>
  <w:style w:type="paragraph" w:customStyle="1" w:styleId="cs46a4ba77">
    <w:name w:val="cs46a4ba77"/>
    <w:basedOn w:val="a"/>
    <w:pPr>
      <w:pBdr>
        <w:left w:val="single" w:sz="8" w:space="5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430a9416">
    <w:name w:val="cs430a9416"/>
    <w:basedOn w:val="a"/>
  </w:style>
  <w:style w:type="paragraph" w:customStyle="1" w:styleId="csa33de675">
    <w:name w:val="csa33de675"/>
    <w:basedOn w:val="a"/>
    <w:pPr>
      <w:spacing w:before="100" w:beforeAutospacing="1" w:after="100" w:afterAutospacing="1"/>
    </w:pPr>
    <w:rPr>
      <w:rFonts w:ascii="Calibri" w:hAnsi="Calibri"/>
      <w:color w:val="000000"/>
      <w:sz w:val="20"/>
      <w:szCs w:val="20"/>
    </w:rPr>
  </w:style>
  <w:style w:type="paragraph" w:customStyle="1" w:styleId="cscdf190b1">
    <w:name w:val="cscdf190b1"/>
    <w:basedOn w:val="a"/>
    <w:pPr>
      <w:jc w:val="right"/>
    </w:pPr>
  </w:style>
  <w:style w:type="paragraph" w:customStyle="1" w:styleId="csc0f5598e">
    <w:name w:val="csc0f5598e"/>
    <w:basedOn w:val="a"/>
    <w:pPr>
      <w:jc w:val="center"/>
    </w:pPr>
  </w:style>
  <w:style w:type="paragraph" w:customStyle="1" w:styleId="csdba5a960">
    <w:name w:val="csdba5a960"/>
    <w:basedOn w:val="a"/>
    <w:pPr>
      <w:pBdr>
        <w:top w:val="single" w:sz="8" w:space="0" w:color="000000"/>
        <w:left w:val="single" w:sz="8" w:space="5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f290b484">
    <w:name w:val="csf290b484"/>
    <w:basedOn w:val="a"/>
    <w:pPr>
      <w:spacing w:before="100" w:beforeAutospacing="1" w:after="100" w:afterAutospacing="1"/>
    </w:pPr>
    <w:rPr>
      <w:rFonts w:ascii="Courier New" w:hAnsi="Courier New" w:cs="Courier New"/>
      <w:b/>
      <w:bCs/>
      <w:color w:val="000000"/>
      <w:sz w:val="16"/>
      <w:szCs w:val="16"/>
      <w:u w:val="single"/>
    </w:rPr>
  </w:style>
  <w:style w:type="paragraph" w:customStyle="1" w:styleId="cse6f24a67">
    <w:name w:val="cse6f24a67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  <w:sz w:val="15"/>
      <w:szCs w:val="15"/>
    </w:rPr>
  </w:style>
  <w:style w:type="paragraph" w:customStyle="1" w:styleId="csbbdd4ae1">
    <w:name w:val="csbbdd4ae1"/>
    <w:basedOn w:val="a"/>
    <w:pPr>
      <w:spacing w:before="100" w:beforeAutospacing="1" w:after="100" w:afterAutospacing="1"/>
      <w:jc w:val="right"/>
    </w:pPr>
  </w:style>
  <w:style w:type="paragraph" w:customStyle="1" w:styleId="cs1f603e10">
    <w:name w:val="cs1f603e10"/>
    <w:basedOn w:val="a"/>
    <w:pPr>
      <w:spacing w:before="240" w:after="240"/>
      <w:jc w:val="center"/>
    </w:pPr>
  </w:style>
  <w:style w:type="paragraph" w:customStyle="1" w:styleId="cs16c7ebc2">
    <w:name w:val="cs16c7ebc2"/>
    <w:basedOn w:val="a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cseeade915">
    <w:name w:val="cseeade915"/>
    <w:basedOn w:val="a"/>
    <w:pPr>
      <w:ind w:firstLine="700"/>
      <w:jc w:val="both"/>
    </w:pPr>
  </w:style>
  <w:style w:type="paragraph" w:customStyle="1" w:styleId="csd2c743de">
    <w:name w:val="csd2c743de"/>
    <w:basedOn w:val="a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cs49ab1e92">
    <w:name w:val="cs49ab1e92"/>
    <w:basedOn w:val="a"/>
    <w:pPr>
      <w:ind w:firstLine="540"/>
      <w:jc w:val="both"/>
    </w:pPr>
  </w:style>
  <w:style w:type="paragraph" w:customStyle="1" w:styleId="csb8e156c3">
    <w:name w:val="csb8e156c3"/>
    <w:basedOn w:val="a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cs2ebb7cd7">
    <w:name w:val="cs2ebb7cd7"/>
    <w:basedOn w:val="a"/>
    <w:pPr>
      <w:ind w:firstLine="540"/>
      <w:jc w:val="center"/>
    </w:pPr>
  </w:style>
  <w:style w:type="paragraph" w:customStyle="1" w:styleId="cse38c7ba7">
    <w:name w:val="cse38c7ba7"/>
    <w:basedOn w:val="a"/>
    <w:pPr>
      <w:spacing w:after="200"/>
      <w:jc w:val="center"/>
    </w:pPr>
  </w:style>
  <w:style w:type="paragraph" w:customStyle="1" w:styleId="cs383da31b">
    <w:name w:val="cs383da31b"/>
    <w:basedOn w:val="a"/>
    <w:pPr>
      <w:spacing w:before="100" w:beforeAutospacing="1" w:after="100" w:afterAutospacing="1"/>
    </w:pPr>
    <w:rPr>
      <w:i/>
      <w:iCs/>
      <w:color w:val="000000"/>
      <w:sz w:val="28"/>
      <w:szCs w:val="28"/>
    </w:rPr>
  </w:style>
  <w:style w:type="paragraph" w:customStyle="1" w:styleId="csd270a203">
    <w:name w:val="csd270a203"/>
    <w:basedOn w:val="a"/>
    <w:pPr>
      <w:jc w:val="both"/>
    </w:pPr>
  </w:style>
  <w:style w:type="paragraph" w:customStyle="1" w:styleId="cs3bfd1d18">
    <w:name w:val="cs3bfd1d18"/>
    <w:basedOn w:val="a"/>
    <w:pPr>
      <w:ind w:firstLine="720"/>
      <w:jc w:val="both"/>
    </w:pPr>
  </w:style>
  <w:style w:type="paragraph" w:customStyle="1" w:styleId="cs37be499b">
    <w:name w:val="cs37be499b"/>
    <w:basedOn w:val="a"/>
    <w:pPr>
      <w:ind w:firstLine="720"/>
      <w:jc w:val="center"/>
    </w:pPr>
  </w:style>
  <w:style w:type="paragraph" w:customStyle="1" w:styleId="cse5cc87a6">
    <w:name w:val="cse5cc87a6"/>
    <w:basedOn w:val="a"/>
    <w:pPr>
      <w:spacing w:before="100" w:beforeAutospacing="1" w:after="100" w:afterAutospacing="1"/>
    </w:pPr>
  </w:style>
  <w:style w:type="paragraph" w:customStyle="1" w:styleId="cs82133e8">
    <w:name w:val="cs82133e8"/>
    <w:basedOn w:val="a"/>
    <w:pPr>
      <w:ind w:left="-180" w:firstLine="900"/>
      <w:jc w:val="both"/>
    </w:pPr>
  </w:style>
  <w:style w:type="paragraph" w:customStyle="1" w:styleId="csdee683b6">
    <w:name w:val="csdee683b6"/>
    <w:basedOn w:val="a"/>
    <w:pPr>
      <w:ind w:right="-400" w:firstLine="700"/>
      <w:jc w:val="both"/>
    </w:pPr>
  </w:style>
  <w:style w:type="paragraph" w:customStyle="1" w:styleId="csc122342c">
    <w:name w:val="csc122342c"/>
    <w:basedOn w:val="a"/>
    <w:pPr>
      <w:spacing w:after="100" w:afterAutospacing="1"/>
      <w:ind w:firstLine="360"/>
      <w:jc w:val="both"/>
    </w:pPr>
  </w:style>
  <w:style w:type="paragraph" w:customStyle="1" w:styleId="cs694043bf">
    <w:name w:val="cs694043bf"/>
    <w:basedOn w:val="a"/>
    <w:pPr>
      <w:ind w:firstLine="540"/>
    </w:pPr>
  </w:style>
  <w:style w:type="paragraph" w:customStyle="1" w:styleId="cs9d9298f5">
    <w:name w:val="cs9d9298f5"/>
    <w:basedOn w:val="a"/>
    <w:pPr>
      <w:ind w:firstLine="420"/>
    </w:pPr>
  </w:style>
  <w:style w:type="paragraph" w:customStyle="1" w:styleId="csd270a2ec">
    <w:name w:val="csd270a2ec"/>
    <w:basedOn w:val="a"/>
    <w:pPr>
      <w:ind w:left="180"/>
      <w:jc w:val="both"/>
    </w:pPr>
  </w:style>
  <w:style w:type="paragraph" w:customStyle="1" w:styleId="cs9daf378c">
    <w:name w:val="cs9daf378c"/>
    <w:basedOn w:val="a"/>
    <w:pPr>
      <w:ind w:firstLine="420"/>
      <w:jc w:val="both"/>
    </w:pPr>
  </w:style>
  <w:style w:type="paragraph" w:customStyle="1" w:styleId="cs5b926006">
    <w:name w:val="cs5b926006"/>
    <w:basedOn w:val="a"/>
    <w:pPr>
      <w:spacing w:before="100" w:beforeAutospacing="1" w:after="100" w:afterAutospacing="1"/>
      <w:ind w:left="96"/>
    </w:pPr>
  </w:style>
  <w:style w:type="paragraph" w:customStyle="1" w:styleId="cs35a6b172">
    <w:name w:val="cs35a6b172"/>
    <w:basedOn w:val="a"/>
    <w:pPr>
      <w:spacing w:before="100" w:beforeAutospacing="1" w:after="100" w:afterAutospacing="1"/>
    </w:pPr>
  </w:style>
  <w:style w:type="paragraph" w:customStyle="1" w:styleId="cs79da67e2">
    <w:name w:val="cs79da67e2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csc6cdc636">
    <w:name w:val="csc6cdc636"/>
    <w:basedOn w:val="a"/>
    <w:pPr>
      <w:spacing w:before="100" w:beforeAutospacing="1" w:after="100" w:afterAutospacing="1"/>
    </w:pPr>
  </w:style>
  <w:style w:type="paragraph" w:customStyle="1" w:styleId="cs836eca4b">
    <w:name w:val="cs836eca4b"/>
    <w:basedOn w:val="a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csc8f6d76">
    <w:name w:val="csc8f6d76"/>
    <w:basedOn w:val="a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character" w:customStyle="1" w:styleId="cs1ba52a261">
    <w:name w:val="cs1ba52a261"/>
    <w:basedOn w:val="a0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csdaae5f71">
    <w:name w:val="csdaae5f71"/>
    <w:basedOn w:val="a0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b5073c151">
    <w:name w:val="csb5073c151"/>
    <w:basedOn w:val="a0"/>
    <w:rPr>
      <w:rFonts w:ascii="Courier New" w:hAnsi="Courier New" w:cs="Courier New" w:hint="default"/>
      <w:b/>
      <w:bCs/>
      <w:i w:val="0"/>
      <w:iCs w:val="0"/>
      <w:color w:val="000000"/>
      <w:sz w:val="16"/>
      <w:szCs w:val="16"/>
    </w:rPr>
  </w:style>
  <w:style w:type="character" w:customStyle="1" w:styleId="cs5ace105b1">
    <w:name w:val="cs5ace105b1"/>
    <w:basedOn w:val="a0"/>
    <w:rPr>
      <w:rFonts w:ascii="Courier New" w:hAnsi="Courier New" w:cs="Courier New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csa33de6751">
    <w:name w:val="csa33de6751"/>
    <w:basedOn w:val="a0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csf290b4841">
    <w:name w:val="csf290b4841"/>
    <w:basedOn w:val="a0"/>
    <w:rPr>
      <w:rFonts w:ascii="Courier New" w:hAnsi="Courier New" w:cs="Courier New" w:hint="default"/>
      <w:b/>
      <w:bCs/>
      <w:i w:val="0"/>
      <w:iCs w:val="0"/>
      <w:color w:val="000000"/>
      <w:sz w:val="16"/>
      <w:szCs w:val="16"/>
      <w:u w:val="single"/>
    </w:rPr>
  </w:style>
  <w:style w:type="character" w:customStyle="1" w:styleId="cse6f24a671">
    <w:name w:val="cse6f24a671"/>
    <w:basedOn w:val="a0"/>
    <w:rPr>
      <w:rFonts w:ascii="Courier New" w:hAnsi="Courier New" w:cs="Courier New" w:hint="default"/>
      <w:b w:val="0"/>
      <w:bCs w:val="0"/>
      <w:i w:val="0"/>
      <w:iCs w:val="0"/>
      <w:color w:val="000000"/>
      <w:sz w:val="15"/>
      <w:szCs w:val="15"/>
    </w:rPr>
  </w:style>
  <w:style w:type="character" w:customStyle="1" w:styleId="cs16c7ebc21">
    <w:name w:val="cs16c7ebc2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csd2c743de1">
    <w:name w:val="csd2c743de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cs383da31b1">
    <w:name w:val="cs383da31b1"/>
    <w:basedOn w:val="a0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cs79da67e21">
    <w:name w:val="cs79da67e2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cs836eca4b1">
    <w:name w:val="cs836eca4b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  <w:u w:val="single"/>
    </w:rPr>
  </w:style>
  <w:style w:type="character" w:customStyle="1" w:styleId="csc8f6d761">
    <w:name w:val="csc8f6d761"/>
    <w:basedOn w:val="a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E0573DE8DD873ABB5D211D0E5C8A55DB084DD6AFDC692104102BDCF9EFB6B44485D249E810A6FB94453BDE49AACC69BA8DE408639Bt0EE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7F18B710DD83B99036717C5CFA7DC7534D27B885D1A113C9590C8B4E409825D4970DE30D35A0630DFF9CE697A8BD4D4DA319BC827EAF0B97Et1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143990D994E81E73CC4E4253C6E01629747D9EBF83CAD73A26B53EF8721B09140D44A78C02A89D7ED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6F143990D994E81E73CC4E4253C6E01629747D9EBF83CAD73A26B53EF8721B09140D44A78C02A8AD7E7M" TargetMode="External"/><Relationship Id="rId10" Type="http://schemas.openxmlformats.org/officeDocument/2006/relationships/hyperlink" Target="consultantplus://offline/ref=89C9625DFD526C16B0C3BFDD8F4125C7C5B3AA113A34318EA32DB908E688B5B4D5B8F6679CDA6CFC96D341FE7790F74CD840ABD2422B83F5nFC3P" TargetMode="External"/><Relationship Id="rId4" Type="http://schemas.openxmlformats.org/officeDocument/2006/relationships/hyperlink" Target="consultantplus://offline/ref=1DA1DCAE849B65B0CB25FE12F925B3168AE3A35F6C3B0742E6F753C08A240159765DB357A97F790EB728L" TargetMode="External"/><Relationship Id="rId9" Type="http://schemas.openxmlformats.org/officeDocument/2006/relationships/hyperlink" Target="consultantplus://offline/ref=63A1AD6BD635AB6096937F3E2D8DA9ADD086871B1C28D974E0551CE7BFA8A3FCA00DED4E4A499C643F97406C24B1305192FC660310FE51CBgBHB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3063</Words>
  <Characters>17463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Чен-Цзи-О2 Светлана Сергеевна</dc:creator>
  <cp:keywords/>
  <dc:description/>
  <cp:lastModifiedBy>Филиппова Наталья Владимировна</cp:lastModifiedBy>
  <cp:revision>2</cp:revision>
  <dcterms:created xsi:type="dcterms:W3CDTF">2019-05-06T07:46:00Z</dcterms:created>
  <dcterms:modified xsi:type="dcterms:W3CDTF">2019-05-06T07:46:00Z</dcterms:modified>
</cp:coreProperties>
</file>